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827"/>
        <w:gridCol w:w="4536"/>
        <w:gridCol w:w="1984"/>
      </w:tblGrid>
      <w:tr w:rsidR="00F33E5A" w:rsidTr="00F33E5A">
        <w:tc>
          <w:tcPr>
            <w:tcW w:w="1035" w:type="dxa"/>
          </w:tcPr>
          <w:p w:rsidR="00F33E5A" w:rsidRDefault="00F33E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F33E5A" w:rsidRDefault="00F33E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F33E5A" w:rsidRDefault="00F33E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</w:tcPr>
          <w:p w:rsidR="00F33E5A" w:rsidRDefault="00F33E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F33E5A" w:rsidRDefault="00F33E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F33E5A" w:rsidRDefault="00F33E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33E5A" w:rsidRPr="00F33E5A" w:rsidTr="00F33E5A">
        <w:trPr>
          <w:trHeight w:val="120"/>
        </w:trPr>
        <w:tc>
          <w:tcPr>
            <w:tcW w:w="1035" w:type="dxa"/>
            <w:vMerge w:val="restart"/>
          </w:tcPr>
          <w:p w:rsidR="00F33E5A" w:rsidRPr="00EB280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800">
              <w:rPr>
                <w:rFonts w:ascii="Times New Roman" w:hAnsi="Times New Roman" w:cs="Times New Roman"/>
                <w:sz w:val="20"/>
                <w:szCs w:val="20"/>
              </w:rPr>
              <w:t>41.04.05</w:t>
            </w:r>
          </w:p>
        </w:tc>
        <w:tc>
          <w:tcPr>
            <w:tcW w:w="1767" w:type="dxa"/>
            <w:vMerge w:val="restart"/>
          </w:tcPr>
          <w:p w:rsidR="00F33E5A" w:rsidRPr="00EB280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800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отношения, профиль  Мировая политика</w:t>
            </w: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Мегатренды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и глобальные проблемы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33E5A" w:rsidRPr="00AE0EA1" w:rsidRDefault="00F33E5A" w:rsidP="00AE0E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Региональные подсистемы международных отношений в XXI веке</w:t>
            </w:r>
          </w:p>
        </w:tc>
        <w:tc>
          <w:tcPr>
            <w:tcW w:w="3827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8D4EA0" w:rsidRDefault="00F33E5A" w:rsidP="00AE0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3E5A" w:rsidRPr="00704318" w:rsidRDefault="00F33E5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274581" w:rsidRDefault="00F33E5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F33E5A" w:rsidRPr="00274581" w:rsidRDefault="00F33E5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33E5A" w:rsidRPr="00107BD8" w:rsidRDefault="00F33E5A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F33E5A" w:rsidRPr="00274581" w:rsidRDefault="00F33E5A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F33E5A" w:rsidRPr="00274581" w:rsidRDefault="00F33E5A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Современная внешнеполитическая стратегия России и международные конфликты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6.2; Foxit Reader 8.3;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Глобальная безопасность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; CD Burner XP; Foxit Reader; Kaspersky Endpoint Security 10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Политические проблемы международной системы</w:t>
            </w:r>
          </w:p>
        </w:tc>
        <w:tc>
          <w:tcPr>
            <w:tcW w:w="3827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Анализ международных ситуаций</w:t>
            </w:r>
          </w:p>
        </w:tc>
        <w:tc>
          <w:tcPr>
            <w:tcW w:w="3827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Негосударственные участники мировой политики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Внешнеполитический процесс и формирование внешней политики Российской Федерации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Теория дипломатии и современная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дипломатическая система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мультимедиапроектор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; CD Burner XP; Foxit Reader; Kaspersky Endpoint Security 10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Методология исследований международных отношений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; CD Burner XP; Foxit Reader; Kaspersky Endpoint Security 10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5E320F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прогнозно-аналитической деятельности</w:t>
            </w:r>
          </w:p>
        </w:tc>
        <w:tc>
          <w:tcPr>
            <w:tcW w:w="3827" w:type="dxa"/>
          </w:tcPr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Business Studio 4.2; Business Studio 4.2 (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правового регулирования международных отношений</w:t>
            </w:r>
          </w:p>
        </w:tc>
        <w:tc>
          <w:tcPr>
            <w:tcW w:w="3827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V15.1;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Международные режимы и системы ядерной безопасности</w:t>
            </w:r>
          </w:p>
        </w:tc>
        <w:tc>
          <w:tcPr>
            <w:tcW w:w="3827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Управление международными конфликтами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Международные организации в интеграционном процессе</w:t>
            </w:r>
          </w:p>
        </w:tc>
        <w:tc>
          <w:tcPr>
            <w:tcW w:w="3827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Mathcad Prime 3.0;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5E320F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EB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E3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Проблемы энергетической безопасности и энергетической дипломатии</w:t>
            </w:r>
          </w:p>
        </w:tc>
        <w:tc>
          <w:tcPr>
            <w:tcW w:w="3827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Теория глобального управления</w:t>
            </w:r>
          </w:p>
        </w:tc>
        <w:tc>
          <w:tcPr>
            <w:tcW w:w="3827" w:type="dxa"/>
          </w:tcPr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Нормативные модели международных отношений и мировой политики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безопасность в международных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отношениях</w:t>
            </w:r>
          </w:p>
        </w:tc>
        <w:tc>
          <w:tcPr>
            <w:tcW w:w="3827" w:type="dxa"/>
          </w:tcPr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персональные компьютеры (в комплекте)  - 14 шт.; виртуальные стенды для лабораторного практикума по защите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от несанкционированного доступа,  криптографической защите информации, по исследованию защищённости автоматизированных систем, выявлению и анализу инцидентов ИБ, CTF-технологиям;  стенды сетей передачи информации с коммутацией пакетов и коммутацией каналов; коммутационное оборудование; обучающее программное обеспечение; учебно-лабораторные стенды для измерения частотных свойств, форм и временных характеристик сигналов; контрольно-измерительная аппаратура для измерения частотных свойств, форм и временных характеристик сигналов; средства для измерения параметров цепей; средства генерирования сигналов; программное обеспечение САПР;  аппаратные и программные средства для 3D-моделирования и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объектов;  антивирусные программные комплексы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мебели. Система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виброакустической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защиты речевой информации на базе устройства "Соната", для демонстрации защиты информации в выделенном помещении; шредер, сейф, интерактивная доска,  переносной мультимедийный комплекс (ноутбук, проектор, колонки)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в государственном и частном секторе</w:t>
            </w:r>
          </w:p>
        </w:tc>
        <w:tc>
          <w:tcPr>
            <w:tcW w:w="3827" w:type="dxa"/>
          </w:tcPr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8D4EA0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персональные компьютеры (в комплекте)  - 14 </w:t>
            </w:r>
            <w:proofErr w:type="spellStart"/>
            <w:proofErr w:type="gram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; виртуальные стенды для лабораторного практикума по защите информации от несанкционированного доступа,  криптографической защите информации, по исследованию защищённости автоматизированных систем, выявлению и анализу инцидентов ИБ, CTF-технологиям;  стенды сетей передачи информации с коммутацией пакетов и коммутацией каналов; коммутационное оборудование; обучающее программное обеспечение; учебно-лабораторные стенды для измерения частотных свойств, форм и временных характеристик сигналов; контрольно-измерительная аппаратура для измерения </w:t>
            </w:r>
            <w:r w:rsidRPr="00091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частотных свойств, форм и временных характеристик сигналов; средства для измерения параметров цепей; средства генерирования сигналов; программное обеспечение САПР;  аппаратные и программные средства для 3D-моделирования и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объектов;  антивирусные программные комплексы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33E5A" w:rsidRPr="00E17B84" w:rsidTr="00F33E5A"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33E5A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091953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8D4EA0" w:rsidRDefault="00F33E5A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мебели. Система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>виброакустической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</w:rPr>
              <w:t xml:space="preserve"> защиты речевой информации на базе устройства "Соната", для демонстрации защиты информации в выделенном помещении; шредер, сейф, интерактивная доска,  переносной мультимедийный комплекс (ноутбук, проектор, колонки)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rPr>
          <w:trHeight w:val="120"/>
        </w:trPr>
        <w:tc>
          <w:tcPr>
            <w:tcW w:w="1035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8D4EA0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Страны азиатско-тихоокеанского региона в современной мировой политике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33E5A" w:rsidRPr="00AE0EA1" w:rsidRDefault="00F33E5A" w:rsidP="00AE0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A02C96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Межкультурное взаимодействие в современном мире</w:t>
            </w:r>
          </w:p>
        </w:tc>
        <w:tc>
          <w:tcPr>
            <w:tcW w:w="3827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296C51" w:rsidRDefault="00F33E5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Дипломатический протокол и этикет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F33E5A" w:rsidRPr="00AE0EA1" w:rsidRDefault="00F33E5A" w:rsidP="00AE0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дипломатической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; CD Burner XP; Foxit Reader;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F33E5A" w:rsidRPr="00AE0EA1" w:rsidRDefault="00F33E5A" w:rsidP="00AE0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33E5A" w:rsidRPr="00F33E5A" w:rsidTr="00F33E5A">
        <w:trPr>
          <w:trHeight w:val="120"/>
        </w:trPr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взаимодействия стран содружества независимых государств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; CD Burner XP; Foxit Reader;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743916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Этнический фактор в мировой политике</w:t>
            </w:r>
          </w:p>
        </w:tc>
        <w:tc>
          <w:tcPr>
            <w:tcW w:w="3827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F33E5A" w:rsidRPr="00743916" w:rsidRDefault="00F33E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743916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3E5A" w:rsidRPr="00743916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Управление международными проектами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F33E5A" w:rsidRPr="00AE0EA1" w:rsidRDefault="00F33E5A" w:rsidP="00AE0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33E5A" w:rsidRPr="00F33E5A" w:rsidTr="00F33E5A">
        <w:tc>
          <w:tcPr>
            <w:tcW w:w="1035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33E5A" w:rsidRPr="00AE0EA1" w:rsidRDefault="00F33E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9" w:rsidRDefault="00F33E5A" w:rsidP="0037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Международные и внешнеэкономические связи Новосибирской области</w:t>
            </w:r>
          </w:p>
        </w:tc>
        <w:tc>
          <w:tcPr>
            <w:tcW w:w="3827" w:type="dxa"/>
          </w:tcPr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E5A" w:rsidRPr="00BF7E29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A" w:rsidRPr="00EB2800" w:rsidRDefault="00F33E5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E5A" w:rsidRPr="00BF7E29" w:rsidRDefault="00F33E5A" w:rsidP="00AE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F7E29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F33E5A" w:rsidRPr="00091953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F7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F33E5A" w:rsidRPr="00AE0EA1" w:rsidRDefault="00F33E5A" w:rsidP="00AE0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33E5A" w:rsidRDefault="00F33E5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317733"/>
    <w:rsid w:val="00394897"/>
    <w:rsid w:val="003A1030"/>
    <w:rsid w:val="00457C5D"/>
    <w:rsid w:val="005768A1"/>
    <w:rsid w:val="005A7EED"/>
    <w:rsid w:val="005E320F"/>
    <w:rsid w:val="005F5EE2"/>
    <w:rsid w:val="006E28D0"/>
    <w:rsid w:val="006E794E"/>
    <w:rsid w:val="00743916"/>
    <w:rsid w:val="008D4EA0"/>
    <w:rsid w:val="008E54E4"/>
    <w:rsid w:val="00A02C96"/>
    <w:rsid w:val="00A14FA2"/>
    <w:rsid w:val="00AE0EA1"/>
    <w:rsid w:val="00B24D92"/>
    <w:rsid w:val="00C72132"/>
    <w:rsid w:val="00CA2778"/>
    <w:rsid w:val="00CD7B71"/>
    <w:rsid w:val="00D61065"/>
    <w:rsid w:val="00E17B84"/>
    <w:rsid w:val="00E70421"/>
    <w:rsid w:val="00EB2800"/>
    <w:rsid w:val="00EC3112"/>
    <w:rsid w:val="00F33E5A"/>
    <w:rsid w:val="00F756D4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2018-02-21T11:24:00Z</dcterms:created>
  <dcterms:modified xsi:type="dcterms:W3CDTF">2018-03-14T08:43:00Z</dcterms:modified>
</cp:coreProperties>
</file>