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560710" w:rsidTr="00560710">
        <w:tc>
          <w:tcPr>
            <w:tcW w:w="1035" w:type="dxa"/>
          </w:tcPr>
          <w:p w:rsidR="00560710" w:rsidRPr="004C4A8D" w:rsidRDefault="0056071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A8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560710" w:rsidRPr="004C4A8D" w:rsidRDefault="0056071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A8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560710" w:rsidRDefault="0056071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560710" w:rsidRDefault="0056071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560710" w:rsidRDefault="0056071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560710" w:rsidRDefault="0056071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60710" w:rsidRPr="00E17B84" w:rsidTr="00560710">
        <w:trPr>
          <w:trHeight w:val="120"/>
        </w:trPr>
        <w:tc>
          <w:tcPr>
            <w:tcW w:w="1035" w:type="dxa"/>
            <w:vMerge w:val="restart"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8D">
              <w:rPr>
                <w:rFonts w:ascii="Times New Roman" w:hAnsi="Times New Roman" w:cs="Times New Roman"/>
                <w:sz w:val="20"/>
                <w:szCs w:val="20"/>
              </w:rPr>
              <w:t xml:space="preserve">39.04.01  </w:t>
            </w:r>
          </w:p>
        </w:tc>
        <w:tc>
          <w:tcPr>
            <w:tcW w:w="1767" w:type="dxa"/>
            <w:vMerge w:val="restart"/>
          </w:tcPr>
          <w:p w:rsidR="00560710" w:rsidRPr="004C4A8D" w:rsidRDefault="00560710" w:rsidP="00AA2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8D">
              <w:rPr>
                <w:rFonts w:ascii="Times New Roman" w:hAnsi="Times New Roman" w:cs="Times New Roman"/>
                <w:sz w:val="20"/>
                <w:szCs w:val="20"/>
              </w:rPr>
              <w:t>Социология, профиль Социология управления</w:t>
            </w:r>
          </w:p>
        </w:tc>
        <w:tc>
          <w:tcPr>
            <w:tcW w:w="1984" w:type="dxa"/>
            <w:vMerge w:val="restart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Философия и методология социальных наук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rPr>
          <w:trHeight w:val="120"/>
        </w:trPr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AA2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0710" w:rsidRPr="00704318" w:rsidRDefault="00560710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274581" w:rsidRDefault="00560710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60710" w:rsidRPr="00274581" w:rsidRDefault="00560710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60710" w:rsidRPr="00107BD8" w:rsidRDefault="00560710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60710" w:rsidRPr="00274581" w:rsidRDefault="00560710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560710" w:rsidRPr="00274581" w:rsidRDefault="00560710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Иностранный язык: профессиональная терминология и основы перевода научных текстов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4C4A8D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C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560710" w:rsidRPr="00AA2E1B" w:rsidRDefault="00560710" w:rsidP="00064E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Современные социологические теории-2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Современные методы социологических исследований</w:t>
            </w:r>
          </w:p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Учебно-исследовательская социологическая лаборатория </w:t>
            </w: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Культура управления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2007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Качественные методы в социологии: стратегии и тактики исследования</w:t>
            </w:r>
          </w:p>
        </w:tc>
        <w:tc>
          <w:tcPr>
            <w:tcW w:w="3969" w:type="dxa"/>
          </w:tcPr>
          <w:p w:rsidR="00560710" w:rsidRDefault="0056071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Default="0056071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710" w:rsidRPr="004C4A8D" w:rsidRDefault="00560710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Default="00560710" w:rsidP="0006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Социология публичной сферы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Дизайн программ социальных проектов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Анализ и интерпретация данных в социологии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60710" w:rsidRPr="00AA2E1B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Учебно-исследовательская социологическая лаборатория </w:t>
            </w: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Outlook), Microsoft Office 2010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Социальные технологии в системе управления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Социология возраста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Риски в социальном пространстве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Общество потребления: современные технологии управления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Методы анализа социальной организации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60710" w:rsidRPr="00AA2E1B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Учебно-исследовательская социологическая лаборатория </w:t>
            </w: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Организация, подготовка и презентация социологических исследований</w:t>
            </w:r>
          </w:p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V15.1;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60710" w:rsidRPr="00AA2E1B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Учебно-исследовательская социологическая лаборатория </w:t>
            </w: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550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550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Проблемы изучения общественного мнения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 xml:space="preserve">Современная социологическая </w:t>
            </w:r>
            <w:proofErr w:type="spellStart"/>
            <w:r w:rsidRPr="00CC5C98">
              <w:rPr>
                <w:rFonts w:ascii="Times New Roman" w:hAnsi="Times New Roman" w:cs="Times New Roman"/>
              </w:rPr>
              <w:t>урбанистика</w:t>
            </w:r>
            <w:proofErr w:type="spellEnd"/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Гендерные особенности управления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Технология педагогического мастерства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- 1 шт. 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- 1 шт. 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560710" w:rsidRPr="00AA2E1B" w:rsidRDefault="00560710" w:rsidP="00064E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rPr>
          <w:trHeight w:val="120"/>
        </w:trPr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Современные аспекты социологии молодежи</w:t>
            </w:r>
          </w:p>
        </w:tc>
        <w:tc>
          <w:tcPr>
            <w:tcW w:w="3969" w:type="dxa"/>
          </w:tcPr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710" w:rsidRPr="00CC5C98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4C4A8D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60710" w:rsidRPr="00C6353E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60710" w:rsidRPr="00AA2E1B" w:rsidRDefault="00560710" w:rsidP="00064E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A02C96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Социологические методы организационной диагностики</w:t>
            </w:r>
          </w:p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296C51" w:rsidRDefault="00560710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60710" w:rsidRPr="00560710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60710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Учебно-исследовательская социологическая лаборатория </w:t>
            </w: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710" w:rsidRPr="00C6353E" w:rsidRDefault="0056071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560710" w:rsidRPr="00AA2E1B" w:rsidRDefault="00560710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LaserJet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550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550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635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60710" w:rsidRPr="00E17B84" w:rsidTr="00560710">
        <w:tc>
          <w:tcPr>
            <w:tcW w:w="1035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60710" w:rsidRPr="004C4A8D" w:rsidRDefault="0056071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60710" w:rsidRPr="00CC5C98" w:rsidRDefault="00560710" w:rsidP="00A71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C5C98">
              <w:rPr>
                <w:rFonts w:ascii="Times New Roman" w:hAnsi="Times New Roman" w:cs="Times New Roman"/>
              </w:rPr>
              <w:t>Социология организационного поведения</w:t>
            </w:r>
          </w:p>
        </w:tc>
        <w:tc>
          <w:tcPr>
            <w:tcW w:w="3969" w:type="dxa"/>
          </w:tcPr>
          <w:p w:rsidR="00560710" w:rsidRPr="00CC5C98" w:rsidRDefault="00560710" w:rsidP="00064E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560710" w:rsidRPr="008D4EA0" w:rsidRDefault="00560710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60710" w:rsidRDefault="0056071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 w:rsidP="00560710">
      <w:pPr>
        <w:tabs>
          <w:tab w:val="left" w:pos="3299"/>
        </w:tabs>
      </w:pPr>
    </w:p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64ECC"/>
    <w:rsid w:val="000B4F7E"/>
    <w:rsid w:val="001014E0"/>
    <w:rsid w:val="002763F4"/>
    <w:rsid w:val="00317733"/>
    <w:rsid w:val="00394897"/>
    <w:rsid w:val="003A1030"/>
    <w:rsid w:val="00457C5D"/>
    <w:rsid w:val="004C4A8D"/>
    <w:rsid w:val="00560710"/>
    <w:rsid w:val="005768A1"/>
    <w:rsid w:val="005A7EED"/>
    <w:rsid w:val="005F5EE2"/>
    <w:rsid w:val="006E28D0"/>
    <w:rsid w:val="006E794E"/>
    <w:rsid w:val="00743916"/>
    <w:rsid w:val="008D4EA0"/>
    <w:rsid w:val="008E54E4"/>
    <w:rsid w:val="00A02C96"/>
    <w:rsid w:val="00A14FA2"/>
    <w:rsid w:val="00AA2E1B"/>
    <w:rsid w:val="00B24D92"/>
    <w:rsid w:val="00B461C1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2018-02-21T10:54:00Z</dcterms:created>
  <dcterms:modified xsi:type="dcterms:W3CDTF">2018-03-14T08:35:00Z</dcterms:modified>
</cp:coreProperties>
</file>