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E82FC7" w:rsidTr="00E82FC7">
        <w:tc>
          <w:tcPr>
            <w:tcW w:w="1035" w:type="dxa"/>
          </w:tcPr>
          <w:p w:rsidR="00E82FC7" w:rsidRPr="00061478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E82FC7" w:rsidRPr="00061478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E82FC7" w:rsidRPr="00061478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E82FC7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E82FC7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E82FC7" w:rsidRDefault="00E82FC7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82FC7" w:rsidRPr="00E17B84" w:rsidTr="00E82FC7">
        <w:trPr>
          <w:trHeight w:val="120"/>
        </w:trPr>
        <w:tc>
          <w:tcPr>
            <w:tcW w:w="1035" w:type="dxa"/>
            <w:vMerge w:val="restart"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39.03.01  </w:t>
            </w:r>
          </w:p>
        </w:tc>
        <w:tc>
          <w:tcPr>
            <w:tcW w:w="2050" w:type="dxa"/>
            <w:vMerge w:val="restart"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Социология, профиль Экономическая социология</w:t>
            </w: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 обеспечение: 1C:Предприятие 8 (8.3.5.1186); 1C: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профессии: введение в специальность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E82FC7" w:rsidRPr="005A46A9" w:rsidRDefault="00E82FC7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E82FC7" w:rsidRPr="005A46A9" w:rsidRDefault="00E82FC7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5A46A9" w:rsidRDefault="00E82FC7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E82FC7" w:rsidRPr="005A46A9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5A46A9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6A9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E82FC7" w:rsidRPr="005A46A9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704318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274581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E82FC7" w:rsidRPr="00274581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82FC7" w:rsidRPr="00107BD8" w:rsidRDefault="00E82FC7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E82FC7" w:rsidRPr="00274581" w:rsidRDefault="00E82FC7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E82FC7" w:rsidRPr="00274581" w:rsidRDefault="00E82FC7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E82FC7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E82FC7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История социологии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Основы социологии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Теория измерений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Современные социологические теории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социальной сферы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Методология и методы социологического исследования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F90C88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F90C88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организаций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Экономическая социология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управления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743916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личности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43916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Методика преподавания социологии</w:t>
            </w:r>
          </w:p>
        </w:tc>
        <w:tc>
          <w:tcPr>
            <w:tcW w:w="3422" w:type="dxa"/>
          </w:tcPr>
          <w:p w:rsidR="00E82FC7" w:rsidRPr="00A16E85" w:rsidRDefault="00E82FC7" w:rsidP="005A46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061478">
              <w:rPr>
                <w:rFonts w:ascii="Times New Roman" w:hAnsi="Times New Roman" w:cs="Times New Roman"/>
              </w:rPr>
              <w:t xml:space="preserve"> 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Легкая атлетика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E82FC7" w:rsidRPr="00CE0845" w:rsidRDefault="00E82FC7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E82FC7" w:rsidRPr="00CE0845" w:rsidRDefault="00E82FC7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743916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CE0845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E82FC7" w:rsidRPr="00CE084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296C51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CE0845" w:rsidRDefault="00E82FC7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E82FC7" w:rsidRPr="00CE0845" w:rsidRDefault="00E82FC7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F90C88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CE0845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E82FC7" w:rsidRPr="00CE0845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E82FC7" w:rsidRPr="00F90C88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743916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CE0845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E82FC7" w:rsidRPr="00CE084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43916" w:rsidRDefault="00E82FC7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CE0845" w:rsidRDefault="00E82FC7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E82FC7" w:rsidRPr="00CE0845" w:rsidRDefault="00E82FC7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E82FC7" w:rsidRPr="00704318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274581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E82FC7" w:rsidRPr="00274581" w:rsidRDefault="00E82FC7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82FC7" w:rsidRPr="00107BD8" w:rsidRDefault="00E82FC7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E82FC7" w:rsidRPr="00274581" w:rsidRDefault="00E82FC7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E82FC7" w:rsidRPr="00274581" w:rsidRDefault="00E82FC7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E82FC7" w:rsidRPr="00061478" w:rsidTr="00E82FC7">
        <w:trPr>
          <w:trHeight w:val="120"/>
        </w:trPr>
        <w:tc>
          <w:tcPr>
            <w:tcW w:w="1035" w:type="dxa"/>
            <w:vMerge/>
          </w:tcPr>
          <w:p w:rsidR="00E82FC7" w:rsidRPr="00E82FC7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E82FC7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политики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Экономическое поведение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рекламы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Социальная и экономическая антропология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 xml:space="preserve">Социология </w:t>
            </w:r>
            <w:r w:rsidRPr="00061478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rPr>
          <w:trHeight w:val="120"/>
        </w:trPr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риска и безопасности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малых групп</w:t>
            </w:r>
          </w:p>
        </w:tc>
        <w:tc>
          <w:tcPr>
            <w:tcW w:w="3422" w:type="dxa"/>
          </w:tcPr>
          <w:p w:rsidR="00E82FC7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труда и занятости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Качественные методы социологического исследования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Социологический анализ данных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Составление научно-исследовательской документации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города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Социальное прогнозирование и проектирование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мебели.  Персональные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бизнеса и предпринимательства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Социально-экономическое поведение домохозяйств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Контент-анализ в социологии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Социологические методы маркетинговых исследований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неравенства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повседневности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семьи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Человек и его потребности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061478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Консалтинг и экспертиза в социальной сфере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коммуникаций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Социолингвистика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права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конфликта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молодежи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поколений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знания и инноваций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образования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международных отношений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глобализации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061478">
              <w:rPr>
                <w:rFonts w:ascii="Times New Roman" w:hAnsi="Times New Roman" w:cs="Times New Roman"/>
              </w:rPr>
              <w:t>Этносоциология</w:t>
            </w:r>
            <w:proofErr w:type="spellEnd"/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религии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C1614" w:rsidRPr="00061478" w:rsidTr="00E82FC7">
        <w:tc>
          <w:tcPr>
            <w:tcW w:w="1035" w:type="dxa"/>
            <w:vMerge/>
          </w:tcPr>
          <w:p w:rsidR="009C1614" w:rsidRPr="00061478" w:rsidRDefault="009C161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9C1614" w:rsidRPr="00061478" w:rsidRDefault="009C161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9C1614" w:rsidRPr="00061478" w:rsidRDefault="009C1614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Визуальная социология</w:t>
            </w:r>
          </w:p>
          <w:p w:rsidR="009C1614" w:rsidRPr="00061478" w:rsidRDefault="009C1614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C1614" w:rsidRPr="00061478" w:rsidRDefault="009C1614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C1614" w:rsidRPr="002A65F2" w:rsidRDefault="009C161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C1614" w:rsidRPr="002A65F2" w:rsidRDefault="009C161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614" w:rsidRPr="00F24327" w:rsidRDefault="009C161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C1614" w:rsidRPr="003D3379" w:rsidRDefault="009C161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C1614" w:rsidRPr="009D748E" w:rsidRDefault="009C161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гражданского общества и некоммерческого сектора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культуры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Социология духовной жизни</w:t>
            </w: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17B84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Разработка программ социального развития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CE0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E82FC7" w:rsidRPr="008D4EA0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1478">
              <w:rPr>
                <w:rFonts w:ascii="Times New Roman" w:hAnsi="Times New Roman" w:cs="Times New Roman"/>
              </w:rPr>
              <w:t>Проектирование социального развития</w:t>
            </w: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аттестации, помещение для самостоятельной работы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E82FC7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E82FC7" w:rsidRPr="00061478" w:rsidRDefault="00E82FC7" w:rsidP="00F865C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Учебно-исследовательская социологическая лаборатория 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8.2.1,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6.1.3, Google Chrome  49.0, Google Chrome 59.0, IBM SPSS Statistics 23.0,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E82FC7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82FC7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C7" w:rsidRPr="00061478" w:rsidRDefault="00E82FC7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E82FC7" w:rsidRDefault="00E82FC7" w:rsidP="00CE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E82FC7" w:rsidRDefault="00E82FC7" w:rsidP="00CE08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E82FC7" w:rsidRPr="007264B3" w:rsidRDefault="00E82FC7" w:rsidP="00CE08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82FC7" w:rsidRPr="00061478" w:rsidTr="00E82FC7">
        <w:tc>
          <w:tcPr>
            <w:tcW w:w="1035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82FC7" w:rsidRPr="00061478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82FC7" w:rsidRPr="00061478" w:rsidRDefault="00E82FC7" w:rsidP="00F8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78">
              <w:rPr>
                <w:rFonts w:ascii="Times New Roman" w:hAnsi="Times New Roman" w:cs="Times New Roman"/>
                <w:sz w:val="20"/>
                <w:szCs w:val="20"/>
              </w:rPr>
              <w:t>Гендерные аспекты экономического поведения</w:t>
            </w:r>
          </w:p>
        </w:tc>
        <w:tc>
          <w:tcPr>
            <w:tcW w:w="3422" w:type="dxa"/>
          </w:tcPr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82FC7" w:rsidRPr="00A16E85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FC7" w:rsidRPr="00061478" w:rsidRDefault="00E82FC7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E82FC7" w:rsidRPr="007264B3" w:rsidRDefault="00E82FC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82FC7" w:rsidRPr="009D748E" w:rsidRDefault="00E82FC7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61478"/>
    <w:rsid w:val="000B4F7E"/>
    <w:rsid w:val="001014E0"/>
    <w:rsid w:val="00317733"/>
    <w:rsid w:val="00317914"/>
    <w:rsid w:val="00394897"/>
    <w:rsid w:val="003A1030"/>
    <w:rsid w:val="005768A1"/>
    <w:rsid w:val="00590F47"/>
    <w:rsid w:val="005A46A9"/>
    <w:rsid w:val="005A7EED"/>
    <w:rsid w:val="005F5EE2"/>
    <w:rsid w:val="006E28D0"/>
    <w:rsid w:val="006E794E"/>
    <w:rsid w:val="007264B3"/>
    <w:rsid w:val="00743916"/>
    <w:rsid w:val="008D4EA0"/>
    <w:rsid w:val="008E54E4"/>
    <w:rsid w:val="009C1614"/>
    <w:rsid w:val="00A02C96"/>
    <w:rsid w:val="00A14FA2"/>
    <w:rsid w:val="00B24D92"/>
    <w:rsid w:val="00C46B45"/>
    <w:rsid w:val="00C72132"/>
    <w:rsid w:val="00CA2778"/>
    <w:rsid w:val="00CD7B71"/>
    <w:rsid w:val="00CE0845"/>
    <w:rsid w:val="00D61065"/>
    <w:rsid w:val="00DB0183"/>
    <w:rsid w:val="00E17B84"/>
    <w:rsid w:val="00E70421"/>
    <w:rsid w:val="00E82FC7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9767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2018-03-06T02:56:00Z</dcterms:created>
  <dcterms:modified xsi:type="dcterms:W3CDTF">2018-03-15T08:19:00Z</dcterms:modified>
</cp:coreProperties>
</file>