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СКРИПКИНА ТАТЬЯНА БОРИСОВНА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МНОГОМЕРНЫЕ СТАТИСТИЧЕСКИЕ МЕТОДЫ ИССЛЕДОВАНИЯ ИНФРАСТРУКТУРЫ РЕГИОНА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08.00.12 – Бухгалтерский учет, статистика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экономических наук</w:t>
      </w: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– 2012</w:t>
      </w:r>
    </w:p>
    <w:p w:rsidR="00AC3E75" w:rsidRDefault="00AC3E75" w:rsidP="00AE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Федеральном государственном бюджетном образовательном учреждении высшего профессионального образования "Новосибирский государственный университет экономики и управления" "НИНХ"</w:t>
      </w:r>
    </w:p>
    <w:p w:rsidR="00AC3E75" w:rsidRDefault="00AC3E75" w:rsidP="00AE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доктор экономических наук, профессор</w:t>
      </w:r>
    </w:p>
    <w:p w:rsidR="00AC3E75" w:rsidRDefault="00AC3E75" w:rsidP="00AE72E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Глинский Владимир Васильевич</w:t>
      </w:r>
    </w:p>
    <w:p w:rsidR="00AC3E75" w:rsidRDefault="00AC3E75" w:rsidP="00AE72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Официальные оппоненты: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A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диссертации состоится  «__» ____ 2012г. в … часов на заседании диссертационного совета …….. при Федеральном государственном бюджетном образовательном учреждении высшего профессионального образования "Новосибирский государственный университет экономики и управления "НИНХ" по адресу: 630099, г. Новосибирск, ул. Каменская, 56, аудитория 29.</w:t>
      </w:r>
    </w:p>
    <w:p w:rsidR="00AC3E75" w:rsidRDefault="00AC3E75" w:rsidP="0006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"Новосибирский государственный университет экономики и управления "НИНХ".</w:t>
      </w:r>
    </w:p>
    <w:p w:rsidR="00AC3E75" w:rsidRDefault="00AC3E75" w:rsidP="0006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«____»   ____   2012 г.</w:t>
      </w:r>
    </w:p>
    <w:p w:rsidR="00AC3E75" w:rsidRDefault="00AC3E75" w:rsidP="0006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Pr="00063104" w:rsidRDefault="00AC3E75" w:rsidP="0006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AC3E75" w:rsidRDefault="00AC3E75" w:rsidP="00063104">
      <w:r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……</w:t>
      </w:r>
    </w:p>
    <w:p w:rsidR="00AC3E75" w:rsidRPr="000D7530" w:rsidRDefault="00AC3E75" w:rsidP="00063104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93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ОБЩАЯ</w:t>
      </w:r>
      <w:r w:rsidRPr="000D7530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РАБОТЫ</w:t>
      </w:r>
    </w:p>
    <w:p w:rsidR="00AC3E75" w:rsidRPr="00E24AB8" w:rsidRDefault="00AC3E75" w:rsidP="00063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9436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</w:t>
      </w:r>
      <w:r w:rsidRPr="00BC1BBA">
        <w:rPr>
          <w:rFonts w:ascii="Times New Roman" w:hAnsi="Times New Roman" w:cs="Times New Roman"/>
          <w:b/>
          <w:bCs/>
          <w:sz w:val="28"/>
          <w:szCs w:val="28"/>
        </w:rPr>
        <w:t>исследования.</w:t>
      </w:r>
      <w:r w:rsidRPr="00E2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75" w:rsidRDefault="00AC3E75" w:rsidP="00DA572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B4">
        <w:rPr>
          <w:rFonts w:ascii="Times New Roman" w:hAnsi="Times New Roman" w:cs="Times New Roman"/>
          <w:sz w:val="28"/>
          <w:szCs w:val="28"/>
        </w:rPr>
        <w:t xml:space="preserve">Современная экономика представляет собой систему хозяйствования, эффективное функционирование которой обеспечивается состоянием ее инфраструктуры. Происходит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D96EB4">
        <w:rPr>
          <w:rFonts w:ascii="Times New Roman" w:hAnsi="Times New Roman" w:cs="Times New Roman"/>
          <w:sz w:val="28"/>
          <w:szCs w:val="28"/>
        </w:rPr>
        <w:t xml:space="preserve">расширение и усложнение функций, выполняемых инфраструктурой, возрастает ее роль 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производственном процессе, </w:t>
      </w:r>
      <w:r w:rsidRPr="00D96EB4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анизации различных видов рынка, в жизнедеятельности человека.</w:t>
      </w:r>
    </w:p>
    <w:p w:rsidR="00AC3E75" w:rsidRPr="00D96EB4" w:rsidRDefault="00AC3E75" w:rsidP="002F2F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B4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>
        <w:rPr>
          <w:rFonts w:ascii="Times New Roman" w:hAnsi="Times New Roman" w:cs="Times New Roman"/>
          <w:sz w:val="28"/>
          <w:szCs w:val="28"/>
        </w:rPr>
        <w:t>является неотъемлемой частью социально</w:t>
      </w:r>
      <w:r w:rsidRPr="00D96EB4">
        <w:rPr>
          <w:rFonts w:ascii="Times New Roman" w:hAnsi="Times New Roman" w:cs="Times New Roman"/>
          <w:sz w:val="28"/>
          <w:szCs w:val="28"/>
        </w:rPr>
        <w:t>-экономической жизни страны и регионов. Развитие и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инфраструктуры – </w:t>
      </w:r>
      <w:r w:rsidRPr="00D96EB4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6EB4">
        <w:rPr>
          <w:rFonts w:ascii="Times New Roman" w:hAnsi="Times New Roman" w:cs="Times New Roman"/>
          <w:sz w:val="28"/>
          <w:szCs w:val="28"/>
        </w:rPr>
        <w:t xml:space="preserve"> фактор формирования отраслевой, функциональной и территориальной структур административного района. Под воздействием инфраструктуры формируется экономический, социальный, демографический и расселенческий облик территории. </w:t>
      </w:r>
    </w:p>
    <w:p w:rsidR="00AC3E75" w:rsidRDefault="00AC3E75" w:rsidP="004F3F2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Экспоненциальный рост числа научных публикаций по проблемам инфраструктуры обусловлен тем, что в последнее время государство стало уделять ей особое внимание. Но в российском законодательстве до сих пор отсутствует общее определение термина «инфраструктура» и четкое описание ее состава. В нормативно-правовых актах встречаются определения отдельных инфраструктурных элементов, которые сходятся в следующих аспектах. Инфраструктура – это совокупность (система, комплекс) объектов (отраслей, предприятий, организаций, учреждений, субъектов, ресурсов, средств), обеспечивающих (поддерживающих, обслуживающих) некую сущность, являющуюся базовой, основной.</w:t>
      </w:r>
    </w:p>
    <w:p w:rsidR="00AC3E75" w:rsidRDefault="00AC3E75" w:rsidP="002F2F8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задача экономической науки сводится не столько к созданию некоего общего определения инфраструктуры экономики (хотя это тоже существенный этап), сколько к определению ее состава, функций, влияния на экономическое и социальное развитие с целью управления этими процессами, а также изучение ее современного состояния и территориальной дифференциации уровня развития инфраструктуры. Последняя задача является особенно важной в условиях российской действительности и обусловлена особенностями государственного устройства страны. </w:t>
      </w:r>
      <w:r w:rsidRPr="00D96EB4">
        <w:rPr>
          <w:rFonts w:ascii="Times New Roman" w:hAnsi="Times New Roman" w:cs="Times New Roman"/>
          <w:sz w:val="28"/>
          <w:szCs w:val="28"/>
        </w:rPr>
        <w:t xml:space="preserve">С формированием инфраструктуры возникают проблемы, </w:t>
      </w:r>
      <w:r>
        <w:rPr>
          <w:rFonts w:ascii="Times New Roman" w:hAnsi="Times New Roman" w:cs="Times New Roman"/>
          <w:sz w:val="28"/>
          <w:szCs w:val="28"/>
        </w:rPr>
        <w:t xml:space="preserve">для практического решения которых </w:t>
      </w:r>
      <w:r w:rsidRPr="00D96EB4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9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комплексное исследование</w:t>
      </w:r>
      <w:r w:rsidRPr="00D96EB4">
        <w:rPr>
          <w:rFonts w:ascii="Times New Roman" w:hAnsi="Times New Roman" w:cs="Times New Roman"/>
          <w:sz w:val="28"/>
          <w:szCs w:val="28"/>
        </w:rPr>
        <w:t>, в т.ч. с учет</w:t>
      </w:r>
      <w:r>
        <w:rPr>
          <w:rFonts w:ascii="Times New Roman" w:hAnsi="Times New Roman" w:cs="Times New Roman"/>
          <w:sz w:val="28"/>
          <w:szCs w:val="28"/>
        </w:rPr>
        <w:t xml:space="preserve">ом региональной </w:t>
      </w:r>
      <w:r w:rsidRPr="00D96EB4">
        <w:rPr>
          <w:rFonts w:ascii="Times New Roman" w:hAnsi="Times New Roman" w:cs="Times New Roman"/>
          <w:sz w:val="28"/>
          <w:szCs w:val="28"/>
        </w:rPr>
        <w:t xml:space="preserve">специфики. </w:t>
      </w:r>
    </w:p>
    <w:p w:rsidR="00AC3E75" w:rsidRDefault="00AC3E75" w:rsidP="00DA572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экономической науке в настоящее время отсутствует единая методика районирования территории по уровню развития инфраструктуры, основанная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современных многомерных статистических методах. </w:t>
      </w:r>
      <w:r w:rsidRPr="00D96EB4">
        <w:rPr>
          <w:rFonts w:ascii="Times New Roman" w:hAnsi="Times New Roman" w:cs="Times New Roman"/>
          <w:sz w:val="28"/>
          <w:szCs w:val="28"/>
        </w:rPr>
        <w:t>Все это определяет актуальнос</w:t>
      </w:r>
      <w:r>
        <w:rPr>
          <w:rFonts w:ascii="Times New Roman" w:hAnsi="Times New Roman" w:cs="Times New Roman"/>
          <w:sz w:val="28"/>
          <w:szCs w:val="28"/>
        </w:rPr>
        <w:t>ть выбранной темы исследования.</w:t>
      </w:r>
    </w:p>
    <w:p w:rsidR="00AC3E75" w:rsidRDefault="00AC3E75" w:rsidP="0080671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B8">
        <w:rPr>
          <w:rFonts w:ascii="Times New Roman" w:hAnsi="Times New Roman" w:cs="Times New Roman"/>
          <w:b/>
          <w:bCs/>
          <w:sz w:val="28"/>
          <w:szCs w:val="28"/>
        </w:rPr>
        <w:t>Степень изученности проблемы</w:t>
      </w:r>
      <w:r w:rsidRPr="00E24AB8">
        <w:rPr>
          <w:rFonts w:ascii="Times New Roman" w:hAnsi="Times New Roman" w:cs="Times New Roman"/>
          <w:sz w:val="28"/>
          <w:szCs w:val="28"/>
        </w:rPr>
        <w:t xml:space="preserve">. </w:t>
      </w:r>
      <w:r w:rsidRPr="00E3483D">
        <w:rPr>
          <w:rFonts w:ascii="Times New Roman" w:hAnsi="Times New Roman" w:cs="Times New Roman"/>
          <w:sz w:val="28"/>
          <w:szCs w:val="28"/>
        </w:rPr>
        <w:t>Решение проблем развития и функционирования отдельных видов инфраструктуры нашло воплощение в трудах ведущих отечественных экономистов. Социальную инфраструктуру исследовали С. Важенин, Ж. Тощенко, Б. Хомелянский, А. Шарипов,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роизводственную инфраструктуру – </w:t>
      </w:r>
      <w:r w:rsidRPr="00E3483D">
        <w:rPr>
          <w:rFonts w:ascii="Times New Roman" w:hAnsi="Times New Roman" w:cs="Times New Roman"/>
          <w:sz w:val="28"/>
          <w:szCs w:val="28"/>
        </w:rPr>
        <w:t>В. Власов, В. </w:t>
      </w:r>
      <w:r>
        <w:rPr>
          <w:rFonts w:ascii="Times New Roman" w:hAnsi="Times New Roman" w:cs="Times New Roman"/>
          <w:sz w:val="28"/>
          <w:szCs w:val="28"/>
        </w:rPr>
        <w:t>Дронов, С. Носова, Г. Тимофеева</w:t>
      </w:r>
      <w:r w:rsidRPr="00E3483D">
        <w:rPr>
          <w:rFonts w:ascii="Times New Roman" w:hAnsi="Times New Roman" w:cs="Times New Roman"/>
          <w:sz w:val="28"/>
          <w:szCs w:val="28"/>
        </w:rPr>
        <w:t xml:space="preserve">. Рыночная инфраструктура комплексно представлена в работах А. Говорина, Е. Горбатовского, А. Гриценко, В. Соболева, А. Крутика, М. Комарова, Е. Мухановой, А. Селезнева. Особенности формирования региональной производственной </w:t>
      </w:r>
      <w:hyperlink r:id="rId8" w:tooltip="Инфраструктура" w:history="1">
        <w:r w:rsidRPr="00E3483D">
          <w:rPr>
            <w:rFonts w:ascii="Times New Roman" w:hAnsi="Times New Roman" w:cs="Times New Roman"/>
            <w:sz w:val="28"/>
            <w:szCs w:val="28"/>
          </w:rPr>
          <w:t>инфраструктуры</w:t>
        </w:r>
      </w:hyperlink>
      <w:r w:rsidRPr="00E3483D">
        <w:rPr>
          <w:rFonts w:ascii="Times New Roman" w:hAnsi="Times New Roman" w:cs="Times New Roman"/>
          <w:sz w:val="28"/>
          <w:szCs w:val="28"/>
        </w:rPr>
        <w:t xml:space="preserve"> освещены в работах Бобылева С.Н., Васильева Н.М., Васина В.А., Джаббарова Р.Т., Котилко В.В., Серова Е.В., Соловьева Н.С., Сюняева М.А. и др. </w:t>
      </w:r>
    </w:p>
    <w:p w:rsidR="00AC3E75" w:rsidRDefault="00AC3E75" w:rsidP="0080671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</w:t>
      </w:r>
      <w:r w:rsidRPr="00E3483D">
        <w:rPr>
          <w:rFonts w:ascii="Times New Roman" w:hAnsi="Times New Roman" w:cs="Times New Roman"/>
          <w:sz w:val="28"/>
          <w:szCs w:val="28"/>
        </w:rPr>
        <w:t xml:space="preserve"> диссертации </w:t>
      </w:r>
      <w:r>
        <w:rPr>
          <w:rFonts w:ascii="Times New Roman" w:hAnsi="Times New Roman" w:cs="Times New Roman"/>
          <w:sz w:val="28"/>
          <w:szCs w:val="28"/>
        </w:rPr>
        <w:t>послужили</w:t>
      </w:r>
      <w:r w:rsidRPr="00E3483D">
        <w:rPr>
          <w:rFonts w:ascii="Times New Roman" w:hAnsi="Times New Roman" w:cs="Times New Roman"/>
          <w:sz w:val="28"/>
          <w:szCs w:val="28"/>
        </w:rPr>
        <w:t xml:space="preserve"> труды зарубежных и отечественных ученых, посвященные рассматриваемой проблематике: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AF">
        <w:rPr>
          <w:rFonts w:ascii="Times New Roman" w:hAnsi="Times New Roman" w:cs="Times New Roman"/>
          <w:sz w:val="28"/>
          <w:szCs w:val="28"/>
        </w:rPr>
        <w:t>Аверин А. Н., Аникин Е.Н.,</w:t>
      </w:r>
      <w:r w:rsidRPr="00E3483D">
        <w:rPr>
          <w:rFonts w:ascii="Times New Roman" w:hAnsi="Times New Roman" w:cs="Times New Roman"/>
          <w:sz w:val="28"/>
          <w:szCs w:val="28"/>
        </w:rPr>
        <w:t xml:space="preserve"> </w:t>
      </w:r>
      <w:r w:rsidRPr="008104AF">
        <w:rPr>
          <w:rFonts w:ascii="Times New Roman" w:hAnsi="Times New Roman" w:cs="Times New Roman"/>
          <w:sz w:val="28"/>
          <w:szCs w:val="28"/>
        </w:rPr>
        <w:t>Антропов Е. 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4AF">
        <w:rPr>
          <w:rFonts w:ascii="Times New Roman" w:hAnsi="Times New Roman" w:cs="Times New Roman"/>
          <w:sz w:val="28"/>
          <w:szCs w:val="28"/>
        </w:rPr>
        <w:t xml:space="preserve"> Ахтариева Л.Г.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4AF">
        <w:rPr>
          <w:rFonts w:ascii="Times New Roman" w:hAnsi="Times New Roman" w:cs="Times New Roman"/>
          <w:sz w:val="28"/>
          <w:szCs w:val="28"/>
        </w:rPr>
        <w:t xml:space="preserve"> Иншаков О.В.,</w:t>
      </w:r>
      <w:r w:rsidRPr="00E3483D">
        <w:rPr>
          <w:rFonts w:ascii="Times New Roman" w:hAnsi="Times New Roman" w:cs="Times New Roman"/>
          <w:sz w:val="28"/>
          <w:szCs w:val="28"/>
        </w:rPr>
        <w:t xml:space="preserve"> </w:t>
      </w:r>
      <w:r w:rsidRPr="008104AF">
        <w:rPr>
          <w:rFonts w:ascii="Times New Roman" w:hAnsi="Times New Roman" w:cs="Times New Roman"/>
          <w:sz w:val="28"/>
          <w:szCs w:val="28"/>
        </w:rPr>
        <w:t>Минаев Н.Н.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Окунь Я.,</w:t>
      </w:r>
      <w:r w:rsidRPr="008104AF">
        <w:rPr>
          <w:rFonts w:ascii="Times New Roman" w:hAnsi="Times New Roman" w:cs="Times New Roman"/>
          <w:sz w:val="28"/>
          <w:szCs w:val="28"/>
        </w:rPr>
        <w:t xml:space="preserve"> Клигер С.А., </w:t>
      </w:r>
      <w:r w:rsidRPr="0058418B">
        <w:rPr>
          <w:rFonts w:ascii="Times New Roman" w:hAnsi="Times New Roman" w:cs="Times New Roman"/>
          <w:sz w:val="28"/>
          <w:szCs w:val="28"/>
        </w:rPr>
        <w:t>Король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F">
        <w:rPr>
          <w:rFonts w:ascii="Times New Roman" w:hAnsi="Times New Roman" w:cs="Times New Roman"/>
          <w:sz w:val="28"/>
          <w:szCs w:val="28"/>
        </w:rPr>
        <w:t>Косолапов М.С., Русскова Е.Г.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F">
        <w:rPr>
          <w:rFonts w:ascii="Times New Roman" w:hAnsi="Times New Roman" w:cs="Times New Roman"/>
          <w:sz w:val="28"/>
          <w:szCs w:val="28"/>
        </w:rPr>
        <w:t>Терехина А.Ю.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4AF">
        <w:rPr>
          <w:rFonts w:ascii="Times New Roman" w:hAnsi="Times New Roman" w:cs="Times New Roman"/>
          <w:sz w:val="28"/>
          <w:szCs w:val="28"/>
        </w:rPr>
        <w:t xml:space="preserve"> Толстова Ю.Н.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F">
        <w:rPr>
          <w:rFonts w:ascii="Times New Roman" w:hAnsi="Times New Roman" w:cs="Times New Roman"/>
          <w:sz w:val="28"/>
          <w:szCs w:val="28"/>
        </w:rPr>
        <w:t>Третьяк С.Н.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0BB">
        <w:rPr>
          <w:rFonts w:ascii="Times New Roman" w:hAnsi="Times New Roman" w:cs="Times New Roman"/>
          <w:sz w:val="28"/>
          <w:szCs w:val="28"/>
        </w:rPr>
        <w:t xml:space="preserve"> </w:t>
      </w:r>
      <w:r w:rsidRPr="00770CEE">
        <w:rPr>
          <w:rFonts w:ascii="Times New Roman" w:hAnsi="Times New Roman" w:cs="Times New Roman"/>
          <w:sz w:val="28"/>
          <w:szCs w:val="28"/>
        </w:rPr>
        <w:t>Харман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F">
        <w:rPr>
          <w:rFonts w:ascii="Times New Roman" w:hAnsi="Times New Roman" w:cs="Times New Roman"/>
          <w:sz w:val="28"/>
          <w:szCs w:val="28"/>
        </w:rPr>
        <w:t>Хомелянский Б.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4AF">
        <w:rPr>
          <w:rFonts w:ascii="Times New Roman" w:hAnsi="Times New Roman" w:cs="Times New Roman"/>
          <w:sz w:val="28"/>
          <w:szCs w:val="28"/>
        </w:rPr>
        <w:t>Чобану К.Г.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E75" w:rsidRPr="00FB51B1" w:rsidRDefault="00AC3E75" w:rsidP="009D697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76">
        <w:rPr>
          <w:rFonts w:ascii="Times New Roman" w:hAnsi="Times New Roman" w:cs="Times New Roman"/>
          <w:b/>
          <w:bCs/>
          <w:sz w:val="28"/>
          <w:szCs w:val="28"/>
        </w:rPr>
        <w:t>Область исследования.</w:t>
      </w:r>
      <w:r w:rsidRPr="00FB51B1">
        <w:rPr>
          <w:rFonts w:ascii="Times New Roman" w:hAnsi="Times New Roman" w:cs="Times New Roman"/>
          <w:sz w:val="28"/>
          <w:szCs w:val="28"/>
        </w:rPr>
        <w:t xml:space="preserve"> </w:t>
      </w:r>
      <w:r w:rsidRPr="00C562CA">
        <w:rPr>
          <w:rFonts w:ascii="Times New Roman" w:hAnsi="Times New Roman" w:cs="Times New Roman"/>
          <w:sz w:val="28"/>
          <w:szCs w:val="28"/>
        </w:rPr>
        <w:t xml:space="preserve">Содержание диссертации соответствует </w:t>
      </w:r>
      <w:r w:rsidRPr="00FB51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51B1">
        <w:rPr>
          <w:rFonts w:ascii="Times New Roman" w:hAnsi="Times New Roman" w:cs="Times New Roman"/>
          <w:sz w:val="28"/>
          <w:szCs w:val="28"/>
        </w:rPr>
        <w:t xml:space="preserve"> 4.11 «Методы обработки статистической информации: классификация и группировки, методы анализа социально-экономических явлений и процессов, статистического моделирования, исследования экономической конъюнктуры, деловой активности, выявления трендов, циклов, прогнозирования развития социально-экономических явлений и процессов» и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51B1">
        <w:rPr>
          <w:rFonts w:ascii="Times New Roman" w:hAnsi="Times New Roman" w:cs="Times New Roman"/>
          <w:sz w:val="28"/>
          <w:szCs w:val="28"/>
        </w:rPr>
        <w:t xml:space="preserve"> 4.12 «Методология социального и экономического мониторинга, статистического обеспечения управления административно-территориальным образованием; измерение неравномерности развития территориальных образований» специальности 08.00.12 (Бухгалтерский учет, статистика) паспорта специальностей ВАК (экономические науки).</w:t>
      </w:r>
    </w:p>
    <w:p w:rsidR="00AC3E75" w:rsidRPr="00E24AB8" w:rsidRDefault="00AC3E75" w:rsidP="009D697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76">
        <w:rPr>
          <w:rFonts w:ascii="Times New Roman" w:hAnsi="Times New Roman" w:cs="Times New Roman"/>
          <w:b/>
          <w:bCs/>
          <w:sz w:val="28"/>
          <w:szCs w:val="28"/>
        </w:rPr>
        <w:t>Цель и задачи исследования.</w:t>
      </w:r>
      <w:r w:rsidRPr="00FB51B1">
        <w:rPr>
          <w:rFonts w:ascii="Times New Roman" w:hAnsi="Times New Roman" w:cs="Times New Roman"/>
          <w:sz w:val="28"/>
          <w:szCs w:val="28"/>
        </w:rPr>
        <w:t xml:space="preserve"> </w:t>
      </w:r>
      <w:r w:rsidRPr="009D6976">
        <w:rPr>
          <w:rFonts w:ascii="Times New Roman" w:hAnsi="Times New Roman" w:cs="Times New Roman"/>
          <w:sz w:val="28"/>
          <w:szCs w:val="28"/>
        </w:rPr>
        <w:t xml:space="preserve">Целью диссертационного исследования является разработка методики статистического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D6976">
        <w:rPr>
          <w:rFonts w:ascii="Times New Roman" w:hAnsi="Times New Roman" w:cs="Times New Roman"/>
          <w:sz w:val="28"/>
          <w:szCs w:val="28"/>
        </w:rPr>
        <w:t xml:space="preserve"> инфраструктуры региона на основе многомерных статистических методов, а также проведение типологии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первого уровня</w:t>
      </w:r>
      <w:r w:rsidRPr="009D6976">
        <w:rPr>
          <w:rFonts w:ascii="Times New Roman" w:hAnsi="Times New Roman" w:cs="Times New Roman"/>
          <w:sz w:val="28"/>
          <w:szCs w:val="28"/>
        </w:rPr>
        <w:t xml:space="preserve"> Новосибирской области и Республики Тыва с применением предложенной методики.</w:t>
      </w:r>
    </w:p>
    <w:p w:rsidR="00AC3E75" w:rsidRDefault="00AC3E75" w:rsidP="00897828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B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E24AB8">
        <w:rPr>
          <w:rFonts w:ascii="Times New Roman" w:hAnsi="Times New Roman" w:cs="Times New Roman"/>
          <w:sz w:val="28"/>
          <w:szCs w:val="28"/>
        </w:rPr>
        <w:t xml:space="preserve"> поставленной цели были </w:t>
      </w:r>
      <w:r>
        <w:rPr>
          <w:rFonts w:ascii="Times New Roman" w:hAnsi="Times New Roman" w:cs="Times New Roman"/>
          <w:sz w:val="28"/>
          <w:szCs w:val="28"/>
        </w:rPr>
        <w:t>сформулированы</w:t>
      </w:r>
      <w:r w:rsidRPr="00E24AB8">
        <w:rPr>
          <w:rFonts w:ascii="Times New Roman" w:hAnsi="Times New Roman" w:cs="Times New Roman"/>
          <w:sz w:val="28"/>
          <w:szCs w:val="28"/>
        </w:rPr>
        <w:t xml:space="preserve"> и решены следующие </w:t>
      </w:r>
      <w:r w:rsidRPr="00AE0AF1">
        <w:rPr>
          <w:rFonts w:ascii="Times New Roman" w:hAnsi="Times New Roman" w:cs="Times New Roman"/>
          <w:sz w:val="28"/>
          <w:szCs w:val="28"/>
        </w:rPr>
        <w:t>задачи:</w:t>
      </w:r>
      <w:r w:rsidRPr="00473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75" w:rsidRPr="003E01B7" w:rsidRDefault="00AC3E75" w:rsidP="00897828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4E47FB">
        <w:rPr>
          <w:rFonts w:ascii="Times New Roman" w:hAnsi="Times New Roman" w:cs="Times New Roman"/>
          <w:sz w:val="28"/>
          <w:szCs w:val="28"/>
        </w:rPr>
        <w:t xml:space="preserve"> теоретические основы изучения инфраструктуры: </w:t>
      </w:r>
    </w:p>
    <w:p w:rsidR="00AC3E75" w:rsidRPr="003E01B7" w:rsidRDefault="00AC3E75" w:rsidP="00897828">
      <w:pPr>
        <w:pStyle w:val="af7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FB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4E47FB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47FB">
        <w:rPr>
          <w:rFonts w:ascii="Times New Roman" w:hAnsi="Times New Roman" w:cs="Times New Roman"/>
          <w:sz w:val="28"/>
          <w:szCs w:val="28"/>
        </w:rPr>
        <w:t xml:space="preserve"> «инфраструктура»</w:t>
      </w:r>
      <w:r>
        <w:rPr>
          <w:rFonts w:ascii="Times New Roman" w:hAnsi="Times New Roman" w:cs="Times New Roman"/>
          <w:sz w:val="28"/>
          <w:szCs w:val="28"/>
        </w:rPr>
        <w:t>, «регион», выявлена экономическая</w:t>
      </w:r>
      <w:r w:rsidRPr="004E47FB">
        <w:rPr>
          <w:rFonts w:ascii="Times New Roman" w:hAnsi="Times New Roman" w:cs="Times New Roman"/>
          <w:sz w:val="28"/>
          <w:szCs w:val="28"/>
        </w:rPr>
        <w:t xml:space="preserve"> сущность понятия «региона</w:t>
      </w:r>
      <w:r>
        <w:rPr>
          <w:rFonts w:ascii="Times New Roman" w:hAnsi="Times New Roman" w:cs="Times New Roman"/>
          <w:sz w:val="28"/>
          <w:szCs w:val="28"/>
        </w:rPr>
        <w:t>льная инфраструктура»;</w:t>
      </w:r>
    </w:p>
    <w:p w:rsidR="00AC3E75" w:rsidRPr="003E01B7" w:rsidRDefault="00AC3E75" w:rsidP="00897828">
      <w:pPr>
        <w:pStyle w:val="af7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освещены существующие подходы к определению и изучению инфраструктуры и их эволюция;</w:t>
      </w:r>
    </w:p>
    <w:p w:rsidR="00AC3E75" w:rsidRPr="003E01B7" w:rsidRDefault="00AC3E75" w:rsidP="00897828">
      <w:pPr>
        <w:pStyle w:val="af7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описаны функции инфраструктуры региона, а также ее воздействие на экономику;</w:t>
      </w:r>
    </w:p>
    <w:p w:rsidR="00AC3E75" w:rsidRPr="00896AC6" w:rsidRDefault="00AC3E75" w:rsidP="00897828">
      <w:pPr>
        <w:pStyle w:val="af7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распространенные подходы к классификации элементов инфраструктуры и выявлен наиболее приемлемый для статистического изучения инфраструктуры региона.</w:t>
      </w:r>
    </w:p>
    <w:p w:rsidR="00AC3E75" w:rsidRDefault="00AC3E75" w:rsidP="00897828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C413BE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BE">
        <w:rPr>
          <w:rFonts w:ascii="Times New Roman" w:hAnsi="Times New Roman" w:cs="Times New Roman"/>
          <w:sz w:val="28"/>
          <w:szCs w:val="28"/>
        </w:rPr>
        <w:t xml:space="preserve"> применения многомерных статистических методов для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C413BE">
        <w:rPr>
          <w:rFonts w:ascii="Times New Roman" w:hAnsi="Times New Roman" w:cs="Times New Roman"/>
          <w:sz w:val="28"/>
          <w:szCs w:val="28"/>
        </w:rPr>
        <w:t xml:space="preserve"> инфраструктуры региона,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E75" w:rsidRDefault="00AC3E75" w:rsidP="00897828">
      <w:pPr>
        <w:pStyle w:val="af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сформулирована методика </w:t>
      </w:r>
      <w:r w:rsidRPr="00C413BE">
        <w:rPr>
          <w:rFonts w:ascii="Times New Roman" w:hAnsi="Times New Roman" w:cs="Times New Roman"/>
          <w:sz w:val="28"/>
          <w:szCs w:val="28"/>
        </w:rPr>
        <w:t>отбора признаков, составляющих</w:t>
      </w:r>
      <w:r w:rsidRPr="0017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инфраструктурный</w:t>
      </w:r>
      <w:r w:rsidRPr="00C4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на конкретной территории;</w:t>
      </w:r>
    </w:p>
    <w:p w:rsidR="00AC3E75" w:rsidRDefault="00AC3E75" w:rsidP="00897828">
      <w:pPr>
        <w:pStyle w:val="af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обосновано применение методов многомерного шкалирования в разведочном анализе структуры совокупности;</w:t>
      </w:r>
    </w:p>
    <w:p w:rsidR="00AC3E75" w:rsidRPr="00C413BE" w:rsidRDefault="00AC3E75" w:rsidP="00897828">
      <w:pPr>
        <w:pStyle w:val="af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 методика районирования</w:t>
      </w:r>
      <w:r w:rsidRPr="00C413BE">
        <w:rPr>
          <w:rFonts w:ascii="Times New Roman" w:hAnsi="Times New Roman" w:cs="Times New Roman"/>
          <w:sz w:val="28"/>
          <w:szCs w:val="28"/>
        </w:rPr>
        <w:t xml:space="preserve"> по уровню развития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сочетания вариационной и совокупностной концепций</w:t>
      </w:r>
      <w:r w:rsidRPr="00C413BE">
        <w:rPr>
          <w:rFonts w:ascii="Times New Roman" w:hAnsi="Times New Roman" w:cs="Times New Roman"/>
          <w:sz w:val="28"/>
          <w:szCs w:val="28"/>
        </w:rPr>
        <w:t>.</w:t>
      </w:r>
    </w:p>
    <w:p w:rsidR="00AC3E75" w:rsidRPr="00E848B3" w:rsidRDefault="00AC3E75" w:rsidP="00C034A3">
      <w:pPr>
        <w:pStyle w:val="af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B3">
        <w:rPr>
          <w:rFonts w:ascii="Times New Roman" w:hAnsi="Times New Roman" w:cs="Times New Roman"/>
          <w:sz w:val="28"/>
          <w:szCs w:val="28"/>
        </w:rPr>
        <w:t xml:space="preserve">На основе теоретических и методологических положений проведен многомерный статистический анализ инфраструктуры Республики Тыва и Новосибирской области </w:t>
      </w:r>
      <w:r>
        <w:rPr>
          <w:rFonts w:ascii="Times New Roman" w:hAnsi="Times New Roman" w:cs="Times New Roman"/>
          <w:sz w:val="28"/>
          <w:szCs w:val="28"/>
        </w:rPr>
        <w:t>в разрезе</w:t>
      </w:r>
      <w:r w:rsidRPr="00E8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48B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 (МО)</w:t>
      </w:r>
      <w:r w:rsidRPr="00E848B3">
        <w:rPr>
          <w:rFonts w:ascii="Times New Roman" w:hAnsi="Times New Roman" w:cs="Times New Roman"/>
          <w:sz w:val="28"/>
          <w:szCs w:val="28"/>
        </w:rPr>
        <w:t xml:space="preserve"> первого уровня. Выделены группы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848B3">
        <w:rPr>
          <w:rFonts w:ascii="Times New Roman" w:hAnsi="Times New Roman" w:cs="Times New Roman"/>
          <w:sz w:val="28"/>
          <w:szCs w:val="28"/>
        </w:rPr>
        <w:t xml:space="preserve"> с однородным уровнем развития инфраструктуры и описано состояние инфраструктурного комплекса в каждой группе. Также описано состояние и динамика развития комплекса инфраструктуры  регионов в целом.</w:t>
      </w:r>
    </w:p>
    <w:p w:rsidR="00AC3E75" w:rsidRPr="00E24AB8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B8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E24AB8">
        <w:rPr>
          <w:rFonts w:ascii="Times New Roman" w:hAnsi="Times New Roman" w:cs="Times New Roman"/>
          <w:sz w:val="28"/>
          <w:szCs w:val="28"/>
        </w:rPr>
        <w:t xml:space="preserve"> </w:t>
      </w:r>
      <w:r w:rsidRPr="004844C2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E24AB8">
        <w:rPr>
          <w:rFonts w:ascii="Times New Roman" w:hAnsi="Times New Roman" w:cs="Times New Roman"/>
          <w:sz w:val="28"/>
          <w:szCs w:val="28"/>
        </w:rPr>
        <w:t xml:space="preserve"> выступают </w:t>
      </w:r>
      <w:r>
        <w:rPr>
          <w:rFonts w:ascii="Times New Roman" w:hAnsi="Times New Roman" w:cs="Times New Roman"/>
          <w:sz w:val="28"/>
          <w:szCs w:val="28"/>
        </w:rPr>
        <w:t>регионы в целом и их МО 1 уровня (микрорегионы).</w:t>
      </w:r>
    </w:p>
    <w:p w:rsidR="00AC3E75" w:rsidRPr="00E24AB8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B8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E24AB8">
        <w:rPr>
          <w:rFonts w:ascii="Times New Roman" w:hAnsi="Times New Roman" w:cs="Times New Roman"/>
          <w:sz w:val="28"/>
          <w:szCs w:val="28"/>
        </w:rPr>
        <w:t xml:space="preserve"> </w:t>
      </w:r>
      <w:r w:rsidRPr="004844C2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E24AB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производственная, социальная и рыночная инфраструктура регионов и микрорегионов.</w:t>
      </w:r>
    </w:p>
    <w:p w:rsidR="00AC3E75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F1">
        <w:rPr>
          <w:rFonts w:ascii="Times New Roman" w:hAnsi="Times New Roman" w:cs="Times New Roman"/>
          <w:b/>
          <w:bCs/>
          <w:sz w:val="28"/>
          <w:szCs w:val="28"/>
        </w:rPr>
        <w:t>Теоретической и методологической основой исследования</w:t>
      </w:r>
      <w:r w:rsidRPr="00AE0AF1">
        <w:rPr>
          <w:rFonts w:ascii="Times New Roman" w:hAnsi="Times New Roman" w:cs="Times New Roman"/>
          <w:sz w:val="28"/>
          <w:szCs w:val="28"/>
        </w:rPr>
        <w:t xml:space="preserve"> послужили </w:t>
      </w:r>
      <w:r>
        <w:rPr>
          <w:rFonts w:ascii="Times New Roman" w:hAnsi="Times New Roman" w:cs="Times New Roman"/>
          <w:sz w:val="28"/>
          <w:szCs w:val="28"/>
        </w:rPr>
        <w:t>фундаментальные и прикладные работы ведущих</w:t>
      </w:r>
      <w:r w:rsidRPr="00AE0AF1">
        <w:rPr>
          <w:rFonts w:ascii="Times New Roman" w:hAnsi="Times New Roman" w:cs="Times New Roman"/>
          <w:sz w:val="28"/>
          <w:szCs w:val="28"/>
        </w:rPr>
        <w:t xml:space="preserve">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зарубежных ученых в области многомерного статистического анализа, научные публикации, посвященные исследованию инфраструктуры регионов, использованы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теоретические и методические разработки в области типологии и районирования.</w:t>
      </w:r>
    </w:p>
    <w:p w:rsidR="00AC3E75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4F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методической основы исследования</w:t>
      </w:r>
      <w:r w:rsidRPr="00A71C4F">
        <w:rPr>
          <w:rFonts w:ascii="Times New Roman" w:hAnsi="Times New Roman" w:cs="Times New Roman"/>
          <w:sz w:val="28"/>
          <w:szCs w:val="28"/>
        </w:rPr>
        <w:t xml:space="preserve"> использован комплекс общенаучных и статистических методов: метод научных обобщений, сводка и группировка, </w:t>
      </w:r>
      <w:r>
        <w:rPr>
          <w:rFonts w:ascii="Times New Roman" w:hAnsi="Times New Roman" w:cs="Times New Roman"/>
          <w:sz w:val="28"/>
          <w:szCs w:val="28"/>
        </w:rPr>
        <w:t>методы автоматической классификации (компонентный, факторный, кластерный, дискриминантный)</w:t>
      </w:r>
      <w:r w:rsidRPr="00A71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 метрического многомерного шкалирования, </w:t>
      </w:r>
      <w:r w:rsidRPr="00A71C4F">
        <w:rPr>
          <w:rFonts w:ascii="Times New Roman" w:hAnsi="Times New Roman" w:cs="Times New Roman"/>
          <w:sz w:val="28"/>
          <w:szCs w:val="28"/>
        </w:rPr>
        <w:t>табличный, графический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75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4F">
        <w:rPr>
          <w:rFonts w:ascii="Times New Roman" w:hAnsi="Times New Roman" w:cs="Times New Roman"/>
          <w:sz w:val="28"/>
          <w:szCs w:val="28"/>
        </w:rPr>
        <w:t>Для практической реализации указанных методов в работе использованы пакеты прикладных программ «</w:t>
      </w:r>
      <w:r w:rsidRPr="00A71C4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TATISTICA</w:t>
      </w:r>
      <w:r>
        <w:rPr>
          <w:rFonts w:ascii="Times New Roman" w:hAnsi="Times New Roman" w:cs="Times New Roman"/>
          <w:sz w:val="28"/>
          <w:szCs w:val="28"/>
        </w:rPr>
        <w:t xml:space="preserve"> 8.0</w:t>
      </w:r>
      <w:r w:rsidRPr="00A71C4F">
        <w:rPr>
          <w:rFonts w:ascii="Times New Roman" w:hAnsi="Times New Roman" w:cs="Times New Roman"/>
          <w:sz w:val="28"/>
          <w:szCs w:val="28"/>
        </w:rPr>
        <w:t>», «</w:t>
      </w:r>
      <w:r w:rsidRPr="00954D60">
        <w:rPr>
          <w:rFonts w:ascii="Times New Roman" w:hAnsi="Times New Roman" w:cs="Times New Roman"/>
          <w:sz w:val="28"/>
          <w:szCs w:val="28"/>
        </w:rPr>
        <w:t>MS Office Exсel</w:t>
      </w:r>
      <w:r w:rsidRPr="00A71C4F">
        <w:rPr>
          <w:rFonts w:ascii="Times New Roman" w:hAnsi="Times New Roman" w:cs="Times New Roman"/>
          <w:sz w:val="28"/>
          <w:szCs w:val="28"/>
        </w:rPr>
        <w:t>».</w:t>
      </w:r>
    </w:p>
    <w:p w:rsidR="00AC3E75" w:rsidRPr="004A5BED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AB8">
        <w:rPr>
          <w:rFonts w:ascii="Times New Roman" w:hAnsi="Times New Roman" w:cs="Times New Roman"/>
          <w:b/>
          <w:bCs/>
          <w:sz w:val="28"/>
          <w:szCs w:val="28"/>
        </w:rPr>
        <w:t>Информационную базу исследования</w:t>
      </w:r>
      <w:r w:rsidRPr="00E24AB8">
        <w:rPr>
          <w:rFonts w:ascii="Times New Roman" w:hAnsi="Times New Roman" w:cs="Times New Roman"/>
          <w:sz w:val="28"/>
          <w:szCs w:val="28"/>
        </w:rPr>
        <w:t xml:space="preserve"> составили данные, опубликованные в статистических сборниках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(Росстата),</w:t>
      </w:r>
      <w:r w:rsidRPr="00E24AB8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(Новосибирскстата)</w:t>
      </w:r>
      <w:r w:rsidRPr="00E24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B8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Республике Тыва (Тывастата)</w:t>
      </w:r>
      <w:r w:rsidRPr="00E24AB8">
        <w:rPr>
          <w:rFonts w:ascii="Times New Roman" w:hAnsi="Times New Roman" w:cs="Times New Roman"/>
          <w:sz w:val="28"/>
          <w:szCs w:val="28"/>
        </w:rPr>
        <w:t xml:space="preserve">, научных </w:t>
      </w:r>
      <w:r w:rsidRPr="004A5BED">
        <w:rPr>
          <w:rFonts w:ascii="Times New Roman" w:hAnsi="Times New Roman" w:cs="Times New Roman"/>
          <w:sz w:val="28"/>
          <w:szCs w:val="28"/>
        </w:rPr>
        <w:t>периодических журналах,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на </w:t>
      </w:r>
      <w:r w:rsidRPr="004A5BED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5BE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5BED">
        <w:rPr>
          <w:rFonts w:ascii="Times New Roman" w:hAnsi="Times New Roman" w:cs="Times New Roman"/>
          <w:sz w:val="28"/>
          <w:szCs w:val="28"/>
        </w:rPr>
        <w:t xml:space="preserve">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4A5BED">
        <w:rPr>
          <w:rFonts w:ascii="Times New Roman" w:hAnsi="Times New Roman" w:cs="Times New Roman"/>
          <w:sz w:val="28"/>
          <w:szCs w:val="28"/>
        </w:rPr>
        <w:t>.</w:t>
      </w:r>
    </w:p>
    <w:p w:rsidR="00AC3E75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EB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диссертации </w:t>
      </w:r>
      <w:r w:rsidRPr="004444E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t>разработке методики</w:t>
      </w:r>
      <w:r w:rsidRPr="00D7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типологии микрорегионов по уровню развития инфраструктуры на основе многомерных статистических методов при с</w:t>
      </w:r>
      <w:r w:rsidRPr="008667B4">
        <w:rPr>
          <w:rFonts w:ascii="Times New Roman" w:hAnsi="Times New Roman" w:cs="Times New Roman"/>
          <w:sz w:val="28"/>
          <w:szCs w:val="28"/>
        </w:rPr>
        <w:t>очетани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совокупностной и вариационной концепции.</w:t>
      </w:r>
    </w:p>
    <w:p w:rsidR="00AC3E75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EB">
        <w:rPr>
          <w:rFonts w:ascii="Times New Roman" w:hAnsi="Times New Roman" w:cs="Times New Roman"/>
          <w:sz w:val="28"/>
          <w:szCs w:val="28"/>
        </w:rPr>
        <w:t>Наиболее существенные результаты, характеризующие научную новизну работы и выносимые на защиту, заключаются в следующем:</w:t>
      </w:r>
    </w:p>
    <w:p w:rsidR="00E42B03" w:rsidRDefault="00E42B03" w:rsidP="00E42B03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Разработана м</w:t>
      </w:r>
      <w:r w:rsidRPr="00E42B03">
        <w:rPr>
          <w:rFonts w:ascii="Times New Roman" w:hAnsi="Times New Roman" w:cs="Times New Roman"/>
          <w:bCs/>
          <w:sz w:val="28"/>
          <w:szCs w:val="28"/>
        </w:rPr>
        <w:t>етодика типологии МО по уровню развития инфраструктуры</w:t>
      </w:r>
      <w:r w:rsidRPr="00E42B03">
        <w:rPr>
          <w:rFonts w:ascii="Times New Roman" w:hAnsi="Times New Roman" w:cs="Times New Roman"/>
          <w:sz w:val="28"/>
          <w:szCs w:val="28"/>
        </w:rPr>
        <w:t>,</w:t>
      </w:r>
      <w:r w:rsidRPr="0043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основанная на использовании </w:t>
      </w:r>
      <w:r w:rsidRPr="00431B5F">
        <w:rPr>
          <w:rFonts w:ascii="Times New Roman" w:hAnsi="Times New Roman" w:cs="Times New Roman"/>
          <w:sz w:val="28"/>
          <w:szCs w:val="28"/>
        </w:rPr>
        <w:t xml:space="preserve">многомерных статистических методов </w:t>
      </w:r>
      <w:r>
        <w:rPr>
          <w:rFonts w:ascii="Times New Roman" w:hAnsi="Times New Roman" w:cs="Times New Roman"/>
          <w:sz w:val="28"/>
          <w:szCs w:val="28"/>
        </w:rPr>
        <w:t xml:space="preserve">и сочетании </w:t>
      </w:r>
      <w:r w:rsidRPr="00431B5F">
        <w:rPr>
          <w:rFonts w:ascii="Times New Roman" w:hAnsi="Times New Roman" w:cs="Times New Roman"/>
          <w:sz w:val="28"/>
          <w:szCs w:val="28"/>
        </w:rPr>
        <w:t>совокупн</w:t>
      </w:r>
      <w:r>
        <w:rPr>
          <w:rFonts w:ascii="Times New Roman" w:hAnsi="Times New Roman" w:cs="Times New Roman"/>
          <w:sz w:val="28"/>
          <w:szCs w:val="28"/>
        </w:rPr>
        <w:t>остной и вариационной концепций</w:t>
      </w:r>
      <w:r w:rsidRPr="0043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типологии;</w:t>
      </w:r>
    </w:p>
    <w:p w:rsidR="00E42B03" w:rsidRDefault="00E42B03" w:rsidP="00E42B03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проведен многомерный статистический анализ уровня развития социально-экономической инфраструктуры в муниципальных образованиях Республики Тыва, проведена их типология</w:t>
      </w:r>
      <w:r w:rsidR="00764624">
        <w:rPr>
          <w:rFonts w:ascii="Times New Roman" w:hAnsi="Times New Roman" w:cs="Times New Roman"/>
          <w:sz w:val="28"/>
          <w:szCs w:val="28"/>
        </w:rPr>
        <w:t>, описано состояние инфраструктуры внутри каждого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B03" w:rsidRDefault="00E42B03" w:rsidP="00E42B03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проведена типология муниципальных районов Новосибирской области по уровню развития социальной инфраструктуры</w:t>
      </w:r>
      <w:r w:rsidR="00764624">
        <w:rPr>
          <w:rFonts w:ascii="Times New Roman" w:hAnsi="Times New Roman" w:cs="Times New Roman"/>
          <w:sz w:val="28"/>
          <w:szCs w:val="28"/>
        </w:rPr>
        <w:t>, составлена характеристика уровня развития социальной инфраструктуры в каждом выделенном типе.</w:t>
      </w:r>
    </w:p>
    <w:p w:rsidR="00AC3E75" w:rsidRPr="00961CF3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1E">
        <w:rPr>
          <w:rFonts w:ascii="Times New Roman" w:hAnsi="Times New Roman" w:cs="Times New Roman"/>
          <w:b/>
          <w:bCs/>
          <w:sz w:val="28"/>
          <w:szCs w:val="28"/>
        </w:rPr>
        <w:t>Публикации</w:t>
      </w:r>
      <w:r w:rsidRPr="004225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96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диссертации</w:t>
      </w:r>
      <w:r w:rsidRPr="0096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961CF3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 xml:space="preserve">ие в 4 публикациях общим объемом  1,5 </w:t>
      </w:r>
      <w:r w:rsidRPr="00361FA8">
        <w:rPr>
          <w:rFonts w:ascii="Times New Roman" w:hAnsi="Times New Roman" w:cs="Times New Roman"/>
          <w:sz w:val="28"/>
          <w:szCs w:val="28"/>
        </w:rPr>
        <w:t>п.л., в том числе в ведущих</w:t>
      </w:r>
      <w:r>
        <w:rPr>
          <w:rFonts w:ascii="Times New Roman" w:hAnsi="Times New Roman" w:cs="Times New Roman"/>
          <w:sz w:val="28"/>
          <w:szCs w:val="28"/>
        </w:rPr>
        <w:t xml:space="preserve"> рецензируемых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научных журналах, </w:t>
      </w:r>
      <w:r w:rsidRPr="00961CF3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 xml:space="preserve">ых Высшей аттестационной комиссией, опубликованы 2 научные </w:t>
      </w:r>
      <w:r w:rsidRPr="004F5F9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F94">
        <w:rPr>
          <w:rFonts w:ascii="Times New Roman" w:hAnsi="Times New Roman" w:cs="Times New Roman"/>
          <w:sz w:val="28"/>
          <w:szCs w:val="28"/>
        </w:rPr>
        <w:t xml:space="preserve"> объемом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0A44B2">
        <w:rPr>
          <w:rFonts w:ascii="Times New Roman" w:hAnsi="Times New Roman" w:cs="Times New Roman"/>
          <w:sz w:val="28"/>
          <w:szCs w:val="28"/>
        </w:rPr>
        <w:t>п.л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17A63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и с</w:t>
      </w:r>
      <w:r w:rsidRPr="00961CF3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8F6E5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17A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C3E75" w:rsidRPr="00D0142A" w:rsidRDefault="00AC3E75" w:rsidP="00C034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обоснована актуальность темы, сформулирована цель и определены задачи исследования, определены объект и предмет исследования, проанализирована степень изученности проблем, обозначены основные положения и результаты, имеющие научную новизну и выносимые на защиту, </w:t>
      </w:r>
      <w:r w:rsidRPr="00D0142A">
        <w:rPr>
          <w:rFonts w:ascii="Times New Roman" w:hAnsi="Times New Roman" w:cs="Times New Roman"/>
          <w:sz w:val="28"/>
          <w:szCs w:val="28"/>
        </w:rPr>
        <w:t>обусловлены теоретическая и практическая значимость работы.</w:t>
      </w:r>
    </w:p>
    <w:p w:rsidR="00AC3E75" w:rsidRPr="00D0142A" w:rsidRDefault="00AC3E75" w:rsidP="00EF75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2A">
        <w:rPr>
          <w:rFonts w:ascii="Times New Roman" w:hAnsi="Times New Roman" w:cs="Times New Roman"/>
          <w:sz w:val="28"/>
          <w:szCs w:val="28"/>
        </w:rPr>
        <w:t>В первой главе «Теоретические основы исследования региональной инфраструктуры» очерчены границы понятия «региональная инфраструктура», описаны существующие подходы к определению и изучению инфраструктуры и их эволюция в отечественной экономической науке, приведены распространенные подходы к классификации элементов инфраструктуры и выявлен наиболее приемлемый для статистического изучения инфраструктуры региона.</w:t>
      </w:r>
    </w:p>
    <w:p w:rsidR="00AC3E75" w:rsidRDefault="00AC3E75" w:rsidP="00D014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42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B3355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«Методика типологии муниципальных образований по уровню развития инфраструктуры» рассмотрены</w:t>
      </w:r>
      <w:r w:rsidRPr="009D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9D1B42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>компонентного анализа</w:t>
      </w:r>
      <w:r w:rsidRPr="009D1B4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отбора наиболее существенных</w:t>
      </w:r>
      <w:r w:rsidRPr="009D1B42">
        <w:rPr>
          <w:rFonts w:ascii="Times New Roman" w:hAnsi="Times New Roman" w:cs="Times New Roman"/>
          <w:sz w:val="28"/>
          <w:szCs w:val="28"/>
        </w:rPr>
        <w:t xml:space="preserve"> признаков, </w:t>
      </w:r>
      <w:r>
        <w:rPr>
          <w:rFonts w:ascii="Times New Roman" w:hAnsi="Times New Roman" w:cs="Times New Roman"/>
          <w:sz w:val="28"/>
          <w:szCs w:val="28"/>
        </w:rPr>
        <w:t>использования метода многомерного шкалирования в целях разведочного анализа фактической структуры совокупности и наметки типов, приемы выявления общего фактора уровня развития инфраструктуры,  предложена</w:t>
      </w:r>
      <w:r w:rsidRPr="009D1B42">
        <w:rPr>
          <w:rFonts w:ascii="Times New Roman" w:hAnsi="Times New Roman" w:cs="Times New Roman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1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типологии МО по уровню развития инфраструктуры.</w:t>
      </w:r>
    </w:p>
    <w:p w:rsidR="00AC3E75" w:rsidRPr="001931D0" w:rsidRDefault="00AC3E75" w:rsidP="00D014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8A">
        <w:rPr>
          <w:rFonts w:ascii="Times New Roman" w:hAnsi="Times New Roman" w:cs="Times New Roman"/>
          <w:sz w:val="28"/>
          <w:szCs w:val="28"/>
        </w:rPr>
        <w:t xml:space="preserve">В третьей главе </w:t>
      </w:r>
      <w:r>
        <w:rPr>
          <w:rFonts w:ascii="Times New Roman" w:hAnsi="Times New Roman" w:cs="Times New Roman"/>
          <w:sz w:val="28"/>
          <w:szCs w:val="28"/>
        </w:rPr>
        <w:t>«Многомерный статистический анализ уровня развития инфраструктуры» на основе предложенной во второй главе методики проведена типология МО 1 уровня Республики Тыва по уровню социально-экономической инфраструктуры и типология МО Новосибирской области по уровню развития социальной инфраструктуры. С помощью системы абсолютных, относительных и средних показателей охарактеризован каждый выделенный тип.</w:t>
      </w:r>
    </w:p>
    <w:p w:rsidR="00AC3E75" w:rsidRDefault="00AC3E75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0E">
        <w:rPr>
          <w:rFonts w:ascii="Times New Roman" w:hAnsi="Times New Roman" w:cs="Times New Roman"/>
          <w:sz w:val="28"/>
          <w:szCs w:val="28"/>
        </w:rPr>
        <w:t>В заключении диссертационной</w:t>
      </w:r>
      <w:r w:rsidRPr="001A224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сделаны</w:t>
      </w:r>
      <w:r w:rsidRPr="001A2243">
        <w:rPr>
          <w:rFonts w:ascii="Times New Roman" w:hAnsi="Times New Roman" w:cs="Times New Roman"/>
          <w:sz w:val="28"/>
          <w:szCs w:val="28"/>
        </w:rPr>
        <w:t xml:space="preserve"> выводы 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E75" w:rsidRDefault="00AC3E75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624" w:rsidRDefault="00764624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23642">
        <w:rPr>
          <w:rFonts w:ascii="Times New Roman" w:hAnsi="Times New Roman" w:cs="Times New Roman"/>
          <w:b/>
          <w:bCs/>
          <w:sz w:val="28"/>
          <w:szCs w:val="28"/>
        </w:rPr>
        <w:t>. ОСНОВНЫЕ РЕЗУЛЬТАТЫ И ПОЛОЖЕНИЯ, ВЫНОСИМЫЕ НА ЗАЩИТУ</w:t>
      </w:r>
    </w:p>
    <w:p w:rsidR="00AC3E75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4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7E9">
        <w:rPr>
          <w:rFonts w:ascii="Times New Roman" w:hAnsi="Times New Roman" w:cs="Times New Roman"/>
          <w:b/>
          <w:bCs/>
          <w:sz w:val="28"/>
          <w:szCs w:val="28"/>
        </w:rPr>
        <w:t>Исследование сущности понятия «региональная инфраструктура»</w:t>
      </w:r>
      <w:r w:rsidRPr="00F046AF">
        <w:rPr>
          <w:rFonts w:ascii="Times New Roman" w:hAnsi="Times New Roman" w:cs="Times New Roman"/>
          <w:sz w:val="28"/>
          <w:szCs w:val="28"/>
        </w:rPr>
        <w:t xml:space="preserve">, или «инфраструктура региона» как синоним, следует начать с определения понятия «регион». В российской научной литературе это понятие получило широкое распространение, однако разные авторы понимают его по-своему. Одни считают слова «область», «край» и «регион» синонимами, другие употребляют его в значении совокупности нескольких субъектов Федерации, например сибирский регион. </w:t>
      </w:r>
    </w:p>
    <w:p w:rsidR="00AC3E75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понимаем под термином «регион», и из каких территориальных образований он состоит?</w:t>
      </w:r>
    </w:p>
    <w:p w:rsidR="00AC3E75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нормативно-правовым актам Российской Федерации была составлена классификация территориальных образований, приведенная на рисунке 2. Вопрос о том, что считать регионом пока остается открытым.</w:t>
      </w:r>
    </w:p>
    <w:p w:rsidR="00AC3E75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AF">
        <w:rPr>
          <w:rFonts w:ascii="Times New Roman" w:hAnsi="Times New Roman" w:cs="Times New Roman"/>
          <w:sz w:val="28"/>
          <w:szCs w:val="28"/>
        </w:rPr>
        <w:t>Ясности этому вопросу придал В.И. Дибирдеев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F046AF">
        <w:rPr>
          <w:rFonts w:ascii="Times New Roman" w:hAnsi="Times New Roman" w:cs="Times New Roman"/>
          <w:sz w:val="28"/>
          <w:szCs w:val="28"/>
        </w:rPr>
        <w:t xml:space="preserve">, рассмотрев этот термин с точки зрения экономической природы. Он пришел к выводу, что </w:t>
      </w:r>
      <w:r w:rsidRPr="00BA2612">
        <w:rPr>
          <w:rFonts w:ascii="Times New Roman" w:hAnsi="Times New Roman" w:cs="Times New Roman"/>
          <w:i/>
          <w:iCs/>
          <w:sz w:val="28"/>
          <w:szCs w:val="28"/>
        </w:rPr>
        <w:t>«регион как субъект экономической деятельности – это территория, имеющая общность социально-экономических, политических и географических факторов»</w:t>
      </w:r>
      <w:r w:rsidRPr="00F046AF">
        <w:rPr>
          <w:rFonts w:ascii="Times New Roman" w:hAnsi="Times New Roman" w:cs="Times New Roman"/>
          <w:sz w:val="28"/>
          <w:szCs w:val="28"/>
        </w:rPr>
        <w:t>. Под социально-экономическими факторами автор предлагает понимать наличие сходных социально-экономических условий для данной территории, объединенных едиными социально-экономическими интересами. Политические факторы – наличие на территории органов власти и управления, объединяющих территорию и имеющих право принимать самостоятельные решения, регулирующие социально-экономические и политические отношения. Географические факторы – наличие единой территории с четко определенными границами. Не могут быть одним регионом две или более территории, находящиеся на удалении друг от д</w:t>
      </w:r>
      <w:r>
        <w:rPr>
          <w:rFonts w:ascii="Times New Roman" w:hAnsi="Times New Roman" w:cs="Times New Roman"/>
          <w:sz w:val="28"/>
          <w:szCs w:val="28"/>
        </w:rPr>
        <w:t>руга и не имеющие общих границ.</w:t>
      </w:r>
    </w:p>
    <w:p w:rsidR="00AC3E75" w:rsidRDefault="00AC3E75" w:rsidP="00E818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AF">
        <w:rPr>
          <w:rFonts w:ascii="Times New Roman" w:hAnsi="Times New Roman" w:cs="Times New Roman"/>
          <w:sz w:val="28"/>
          <w:szCs w:val="28"/>
        </w:rPr>
        <w:t xml:space="preserve">Исходя из характеристик указанных факторов, автор приходит к выводу, что всеми рассмотренными характеристиками обладает субъект Федерации. Макрорегионом автор предлагает называть группу первичных регионов (субъектов Федерации), к которым можно отнести федеральные округа, экономические районы, экономические ассоциации и другие аналогичные им объединения регионов. Соответственно к микрорегионам можно отнести муниципальные образования региона. Соотношение рассмотренных понятий изображено на рисунке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C3E75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E42B03" w:rsidP="00926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D3A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87.5pt;height:306.75pt;visibility:visible">
            <v:imagedata r:id="rId9" o:title="" croptop="-86f"/>
            <o:lock v:ext="edit" aspectratio="f"/>
          </v:shape>
        </w:pict>
      </w:r>
      <w:r w:rsidR="00AC3E75" w:rsidRPr="0011275E">
        <w:rPr>
          <w:rFonts w:ascii="Times New Roman" w:hAnsi="Times New Roman" w:cs="Times New Roman"/>
          <w:sz w:val="24"/>
          <w:szCs w:val="24"/>
        </w:rPr>
        <w:t>Рис.2. Классификация территориальных образований Российской Федерации</w:t>
      </w:r>
      <w:r w:rsidR="00AC3E75" w:rsidRPr="0011275E">
        <w:rPr>
          <w:sz w:val="24"/>
          <w:szCs w:val="24"/>
          <w:vertAlign w:val="superscript"/>
        </w:rPr>
        <w:footnoteReference w:id="3"/>
      </w:r>
      <w:r w:rsidR="00AC3E75" w:rsidRPr="0011275E">
        <w:rPr>
          <w:sz w:val="24"/>
          <w:szCs w:val="24"/>
          <w:vertAlign w:val="superscript"/>
        </w:rPr>
        <w:footnoteReference w:id="4"/>
      </w:r>
      <w:r w:rsidR="00AC3E75" w:rsidRPr="0011275E">
        <w:rPr>
          <w:sz w:val="24"/>
          <w:szCs w:val="24"/>
          <w:vertAlign w:val="superscript"/>
        </w:rPr>
        <w:footnoteReference w:id="5"/>
      </w:r>
      <w:r w:rsidR="00AC3E75" w:rsidRPr="0011275E">
        <w:rPr>
          <w:rFonts w:ascii="Times New Roman" w:hAnsi="Times New Roman" w:cs="Times New Roman"/>
          <w:sz w:val="24"/>
          <w:szCs w:val="24"/>
        </w:rPr>
        <w:t>.</w:t>
      </w:r>
    </w:p>
    <w:p w:rsidR="00AC3E75" w:rsidRPr="00F046AF" w:rsidRDefault="00EA3D3A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D3A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3.75pt;margin-top:9.6pt;width:12pt;height:1in;z-index:27"/>
        </w:pict>
      </w:r>
      <w:r w:rsidRPr="00EA3D3A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11.75pt;margin-top:10.65pt;width:149.4pt;height:70.2pt;z-index:28">
            <v:textbox>
              <w:txbxContent>
                <w:p w:rsidR="00E42B03" w:rsidRPr="00AA6509" w:rsidRDefault="00E42B03" w:rsidP="00926D1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Объединение субъектов Федерации</w:t>
                  </w:r>
                </w:p>
              </w:txbxContent>
            </v:textbox>
          </v:shape>
        </w:pict>
      </w:r>
      <w:r w:rsidRPr="00EA3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2.75pt;margin-top:22.2pt;width:78pt;height:25.8pt;z-index:29" stroked="f">
            <v:textbox>
              <w:txbxContent>
                <w:p w:rsidR="00E42B03" w:rsidRPr="00AA6509" w:rsidRDefault="00E42B03" w:rsidP="0092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AA6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акрорегион</w:t>
                  </w:r>
                </w:p>
              </w:txbxContent>
            </v:textbox>
          </v:shape>
        </w:pict>
      </w:r>
      <w:r w:rsidRPr="00EA3D3A">
        <w:rPr>
          <w:noProof/>
        </w:rPr>
        <w:pict>
          <v:shape id="_x0000_s1029" type="#_x0000_t202" style="position:absolute;left:0;text-align:left;margin-left:58.95pt;margin-top:-1.2pt;width:25.8pt;height:82.8pt;z-index:30" stroked="f">
            <v:fill opacity="0"/>
            <v:textbox style="layout-flow:vertical;mso-layout-flow-alt:bottom-to-top">
              <w:txbxContent>
                <w:p w:rsidR="00E42B03" w:rsidRPr="00AA6509" w:rsidRDefault="00E42B03" w:rsidP="0092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Макроуровень</w:t>
                  </w:r>
                </w:p>
              </w:txbxContent>
            </v:textbox>
          </v:shape>
        </w:pict>
      </w:r>
    </w:p>
    <w:p w:rsidR="00AC3E75" w:rsidRPr="00F046AF" w:rsidRDefault="00AC3E75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F046AF" w:rsidRDefault="00AC3E75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F046AF" w:rsidRDefault="00EA3D3A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D3A">
        <w:rPr>
          <w:noProof/>
        </w:rPr>
        <w:pict>
          <v:shape id="_x0000_s1030" type="#_x0000_t202" style="position:absolute;left:0;text-align:left;margin-left:279.75pt;margin-top:3.75pt;width:78pt;height:33.6pt;z-index:31" stroked="f">
            <v:textbox>
              <w:txbxContent>
                <w:p w:rsidR="00E42B03" w:rsidRDefault="00E42B03" w:rsidP="0092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</w:t>
                  </w:r>
                </w:p>
                <w:p w:rsidR="00E42B03" w:rsidRPr="00AA6509" w:rsidRDefault="00E42B03" w:rsidP="0092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(первичный)</w:t>
                  </w:r>
                </w:p>
              </w:txbxContent>
            </v:textbox>
          </v:shape>
        </w:pict>
      </w:r>
      <w:r w:rsidRPr="00EA3D3A">
        <w:rPr>
          <w:noProof/>
        </w:rPr>
        <w:pict>
          <v:rect id="_x0000_s1031" style="position:absolute;left:0;text-align:left;margin-left:148.95pt;margin-top:2.55pt;width:75.6pt;height:34.8pt;z-index:32">
            <v:textbox>
              <w:txbxContent>
                <w:p w:rsidR="00E42B03" w:rsidRPr="00AA6509" w:rsidRDefault="00E42B03" w:rsidP="00926D1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Субъект Федерации</w:t>
                  </w:r>
                </w:p>
              </w:txbxContent>
            </v:textbox>
          </v:rect>
        </w:pict>
      </w:r>
    </w:p>
    <w:p w:rsidR="00AC3E75" w:rsidRPr="00F046AF" w:rsidRDefault="00EA3D3A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D3A">
        <w:rPr>
          <w:noProof/>
        </w:rPr>
        <w:pict>
          <v:shape id="_x0000_s1032" type="#_x0000_t8" style="position:absolute;left:0;text-align:left;margin-left:111.75pt;margin-top:11.25pt;width:149.4pt;height:70.2pt;rotation:180;z-index:33">
            <v:textbox>
              <w:txbxContent>
                <w:p w:rsidR="00E42B03" w:rsidRPr="00AA6509" w:rsidRDefault="00E42B03" w:rsidP="00926D15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Муниципальные образования всех уровней</w:t>
                  </w:r>
                </w:p>
              </w:txbxContent>
            </v:textbox>
          </v:shape>
        </w:pict>
      </w:r>
      <w:r w:rsidRPr="00EA3D3A">
        <w:rPr>
          <w:noProof/>
        </w:rPr>
        <w:pict>
          <v:shape id="_x0000_s1033" type="#_x0000_t202" style="position:absolute;left:0;text-align:left;margin-left:61.95pt;margin-top:5.4pt;width:25.8pt;height:82.8pt;z-index:34" stroked="f">
            <v:fill opacity="0"/>
            <v:textbox style="layout-flow:vertical;mso-layout-flow-alt:bottom-to-top">
              <w:txbxContent>
                <w:p w:rsidR="00E42B03" w:rsidRPr="00AA6509" w:rsidRDefault="00E42B03" w:rsidP="0092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</w:t>
                  </w:r>
                  <w:r w:rsidRPr="00AA6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кроуровень</w:t>
                  </w:r>
                </w:p>
              </w:txbxContent>
            </v:textbox>
          </v:shape>
        </w:pict>
      </w:r>
      <w:r w:rsidRPr="00EA3D3A">
        <w:rPr>
          <w:noProof/>
        </w:rPr>
        <w:pict>
          <v:shape id="_x0000_s1034" type="#_x0000_t87" style="position:absolute;left:0;text-align:left;margin-left:93.75pt;margin-top:11.4pt;width:12pt;height:1in;z-index:35"/>
        </w:pict>
      </w:r>
    </w:p>
    <w:p w:rsidR="00AC3E75" w:rsidRPr="00F046AF" w:rsidRDefault="00EA3D3A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D3A">
        <w:rPr>
          <w:noProof/>
        </w:rPr>
        <w:pict>
          <v:shape id="_x0000_s1035" type="#_x0000_t202" style="position:absolute;left:0;text-align:left;margin-left:282.75pt;margin-top:9.45pt;width:84pt;height:25.8pt;z-index:36" stroked="f">
            <v:textbox>
              <w:txbxContent>
                <w:p w:rsidR="00E42B03" w:rsidRPr="00AA6509" w:rsidRDefault="00E42B03" w:rsidP="00926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</w:t>
                  </w:r>
                  <w:r w:rsidRPr="00AA6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крорегион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xbxContent>
            </v:textbox>
          </v:shape>
        </w:pict>
      </w:r>
    </w:p>
    <w:p w:rsidR="00AC3E75" w:rsidRPr="00F046AF" w:rsidRDefault="00AC3E75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F046AF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Pr="00D37F9C" w:rsidRDefault="00AC3E75" w:rsidP="00926D1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F9C">
        <w:rPr>
          <w:rFonts w:ascii="Times New Roman" w:hAnsi="Times New Roman" w:cs="Times New Roman"/>
          <w:sz w:val="24"/>
          <w:szCs w:val="24"/>
        </w:rPr>
        <w:t>Рис. 3.  Соотношение макро- и микрорегионов</w:t>
      </w:r>
    </w:p>
    <w:p w:rsidR="00AC3E75" w:rsidRPr="00F046AF" w:rsidRDefault="00AC3E75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AF">
        <w:rPr>
          <w:rFonts w:ascii="Times New Roman" w:hAnsi="Times New Roman" w:cs="Times New Roman"/>
          <w:sz w:val="28"/>
          <w:szCs w:val="28"/>
        </w:rPr>
        <w:lastRenderedPageBreak/>
        <w:t>К региональной инфраструктуре принято относить объекты, расположенные на некоторой ограниченной территории и обеспечивающие предприятия материального производства, организации и учреждения непроизводственной сферы, а также население этой территории услугами по транспортировке и хранению продукции, передаче информации, перемещению людей, снабжению материальными ресурсами, в том числе водой, теплом, газом, электроэнергией и др.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F046AF">
        <w:rPr>
          <w:rFonts w:ascii="Times New Roman" w:hAnsi="Times New Roman" w:cs="Times New Roman"/>
          <w:sz w:val="28"/>
          <w:szCs w:val="28"/>
        </w:rPr>
        <w:t xml:space="preserve"> По мнению автора к вышесказанному определению следует добавить экономические отношения по поводу обеспечения инфраструктурными объектами нормального функционирования экономики региона.</w:t>
      </w:r>
    </w:p>
    <w:p w:rsidR="00AC3E75" w:rsidRDefault="00AC3E75" w:rsidP="00E37D7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AC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37E9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типологии 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9837E9">
        <w:rPr>
          <w:rFonts w:ascii="Times New Roman" w:hAnsi="Times New Roman" w:cs="Times New Roman"/>
          <w:b/>
          <w:bCs/>
          <w:sz w:val="28"/>
          <w:szCs w:val="28"/>
        </w:rPr>
        <w:t xml:space="preserve"> по уровню развития инфраструктуры</w:t>
      </w:r>
      <w:r w:rsidRPr="00431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основанная на использовании </w:t>
      </w:r>
      <w:r w:rsidRPr="00431B5F">
        <w:rPr>
          <w:rFonts w:ascii="Times New Roman" w:hAnsi="Times New Roman" w:cs="Times New Roman"/>
          <w:sz w:val="28"/>
          <w:szCs w:val="28"/>
        </w:rPr>
        <w:t xml:space="preserve">многомерных статистических методов </w:t>
      </w:r>
      <w:r>
        <w:rPr>
          <w:rFonts w:ascii="Times New Roman" w:hAnsi="Times New Roman" w:cs="Times New Roman"/>
          <w:sz w:val="28"/>
          <w:szCs w:val="28"/>
        </w:rPr>
        <w:t xml:space="preserve">и сочетании </w:t>
      </w:r>
      <w:r w:rsidRPr="00431B5F">
        <w:rPr>
          <w:rFonts w:ascii="Times New Roman" w:hAnsi="Times New Roman" w:cs="Times New Roman"/>
          <w:sz w:val="28"/>
          <w:szCs w:val="28"/>
        </w:rPr>
        <w:t>совокупн</w:t>
      </w:r>
      <w:r>
        <w:rPr>
          <w:rFonts w:ascii="Times New Roman" w:hAnsi="Times New Roman" w:cs="Times New Roman"/>
          <w:sz w:val="28"/>
          <w:szCs w:val="28"/>
        </w:rPr>
        <w:t>остной и вариационной концепций</w:t>
      </w:r>
      <w:r w:rsidRPr="0043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типологии, </w:t>
      </w:r>
      <w:r w:rsidRPr="00206B29">
        <w:rPr>
          <w:rFonts w:ascii="Times New Roman" w:hAnsi="Times New Roman" w:cs="Times New Roman"/>
          <w:sz w:val="28"/>
          <w:szCs w:val="28"/>
        </w:rPr>
        <w:t>схематично представлена на рисунке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E75" w:rsidRDefault="00AC3E75" w:rsidP="00E37D7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1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орректные</w:t>
      </w:r>
      <w:r w:rsidRPr="0031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статистического анализа</w:t>
      </w:r>
      <w:r w:rsidRPr="0031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3171FC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Pr="003171FC">
        <w:rPr>
          <w:rFonts w:ascii="Times New Roman" w:hAnsi="Times New Roman" w:cs="Times New Roman"/>
          <w:sz w:val="28"/>
          <w:szCs w:val="28"/>
        </w:rPr>
        <w:t xml:space="preserve"> только на основе однородности изучаемой совокупност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1FC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. Поэтому первоочередной задачей в изучении уровня развития инфраструктуры региона является получение типов МО, в которых инфраструктура развивается по единому закону. </w:t>
      </w:r>
      <w:r w:rsidRPr="00CE7B55">
        <w:rPr>
          <w:rFonts w:ascii="Times New Roman" w:hAnsi="Times New Roman" w:cs="Times New Roman"/>
          <w:sz w:val="28"/>
          <w:szCs w:val="28"/>
        </w:rPr>
        <w:t>Рассмотрим подробнее каждый этап</w:t>
      </w:r>
      <w:r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CE7B55">
        <w:rPr>
          <w:rFonts w:ascii="Times New Roman" w:hAnsi="Times New Roman" w:cs="Times New Roman"/>
          <w:sz w:val="28"/>
          <w:szCs w:val="28"/>
        </w:rPr>
        <w:t>.</w:t>
      </w:r>
    </w:p>
    <w:p w:rsidR="00AC3E75" w:rsidRDefault="00AC3E75" w:rsidP="00E37D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анализа в связи с отсутствием четкой системы показателей инфраструктуры, неравномерностью ее развития, наличием особенностей территории, необходимо в процессе качественного анализа определить, какие элементы инфраструктуры присутствуют на исследуемой территории и имеют наибольшее значение для ее социально-экономического развития. Далее при составлении матрицы исходных данных должен быть проведен количественный отбор наиболее информативных признаков. Средством такого отбора в рассматриваемой методике выступает компонентный анализ. Особенность методики в том, что компонентный анализ проводится не по всему массиву данных, а внутри каждого блока показателей инфраструктуры. Сочетание количественного и качественного отбора показателей позволяет сгладить их недостатки и усилить достоинства. Суть предлагаемого подхода заключается в следующем. Сначала изучаем наличие элементов инфраструктуры по блокам: градостроительный блок</w:t>
      </w:r>
      <w:r w:rsidRPr="00002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демографический блок</w:t>
      </w:r>
      <w:r w:rsidRPr="00002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</w:t>
      </w:r>
      <w:r w:rsidRPr="00002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2289">
        <w:rPr>
          <w:rFonts w:ascii="Times New Roman" w:hAnsi="Times New Roman" w:cs="Times New Roman"/>
          <w:sz w:val="28"/>
          <w:szCs w:val="28"/>
        </w:rPr>
        <w:t>нженерная инфраструктура;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Pr="00002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02289">
        <w:rPr>
          <w:rFonts w:ascii="Times New Roman" w:hAnsi="Times New Roman" w:cs="Times New Roman"/>
          <w:sz w:val="28"/>
          <w:szCs w:val="28"/>
        </w:rPr>
        <w:t>омплекс потребительского рынка;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2289">
        <w:rPr>
          <w:rFonts w:ascii="Times New Roman" w:hAnsi="Times New Roman" w:cs="Times New Roman"/>
          <w:sz w:val="28"/>
          <w:szCs w:val="28"/>
        </w:rPr>
        <w:t>нформационные коммуникации;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наука</w:t>
      </w:r>
      <w:r w:rsidRPr="00002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 и др. Затем внутри каждого блока проводим компонентный анализ (методом главных компонент), при применении которого п</w:t>
      </w:r>
      <w:r w:rsidRPr="00002289">
        <w:rPr>
          <w:rFonts w:ascii="Times New Roman" w:hAnsi="Times New Roman" w:cs="Times New Roman"/>
          <w:sz w:val="28"/>
          <w:szCs w:val="28"/>
        </w:rPr>
        <w:t xml:space="preserve">одразумевается, что признаки, составляющие тот </w:t>
      </w:r>
      <w:r w:rsidRPr="00002289">
        <w:rPr>
          <w:rFonts w:ascii="Times New Roman" w:hAnsi="Times New Roman" w:cs="Times New Roman"/>
          <w:sz w:val="28"/>
          <w:szCs w:val="28"/>
        </w:rPr>
        <w:lastRenderedPageBreak/>
        <w:t>или иной блок, в различной степени влияют на главную ко</w:t>
      </w:r>
      <w:r>
        <w:rPr>
          <w:rFonts w:ascii="Times New Roman" w:hAnsi="Times New Roman" w:cs="Times New Roman"/>
          <w:sz w:val="28"/>
          <w:szCs w:val="28"/>
        </w:rPr>
        <w:t>мпоненту рассматриваемого блока, и в систему отбираются признаки, сильнее всех связанные с главной компонентой инфраструктурного блока.</w:t>
      </w:r>
    </w:p>
    <w:p w:rsidR="00AC3E75" w:rsidRPr="008667B4" w:rsidRDefault="00EA3D3A" w:rsidP="00446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3.55pt;margin-top:152.4pt;width:76.2pt;height:12pt;z-index:24" o:connectortype="straight">
            <v:stroke endarrow="block"/>
          </v:shape>
        </w:pict>
      </w:r>
      <w:r w:rsidRPr="00EA3D3A">
        <w:rPr>
          <w:noProof/>
        </w:rPr>
        <w:pict>
          <v:shape id="_x0000_s1037" type="#_x0000_t32" style="position:absolute;left:0;text-align:left;margin-left:157.35pt;margin-top:152.4pt;width:76.2pt;height:12pt;flip:x;z-index:23" o:connectortype="straight">
            <v:stroke endarrow="block"/>
          </v:shape>
        </w:pict>
      </w:r>
      <w:r w:rsidRPr="00EA3D3A">
        <w:rPr>
          <w:noProof/>
        </w:rPr>
        <w:pict>
          <v:shape id="_x0000_s1038" type="#_x0000_t32" style="position:absolute;left:0;text-align:left;margin-left:233.55pt;margin-top:109.8pt;width:0;height:16.8pt;z-index:22" o:connectortype="straight">
            <v:stroke endarrow="block"/>
          </v:shape>
        </w:pict>
      </w:r>
      <w:r w:rsidRPr="00EA3D3A">
        <w:rPr>
          <w:noProof/>
        </w:rPr>
        <w:pict>
          <v:shape id="_x0000_s1039" type="#_x0000_t32" style="position:absolute;left:0;text-align:left;margin-left:229.95pt;margin-top:37.8pt;width:0;height:18.6pt;z-index:21" o:connectortype="straight">
            <v:stroke endarrow="block"/>
          </v:shape>
        </w:pict>
      </w:r>
      <w:r w:rsidRPr="00EA3D3A">
        <w:rPr>
          <w:noProof/>
        </w:rPr>
        <w:pict>
          <v:roundrect id="_x0000_s1040" style="position:absolute;left:0;text-align:left;margin-left:237.75pt;margin-top:164.4pt;width:150.6pt;height:53.4pt;z-index:13" arcsize="10923f">
            <v:textbox style="mso-next-textbox:#_x0000_s1040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8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интегратора – уровней главного фактора</w:t>
                  </w:r>
                </w:p>
              </w:txbxContent>
            </v:textbox>
          </v:roundrect>
        </w:pict>
      </w:r>
      <w:r w:rsidRPr="00EA3D3A">
        <w:rPr>
          <w:noProof/>
        </w:rPr>
        <w:pict>
          <v:roundrect id="_x0000_s1041" style="position:absolute;left:0;text-align:left;margin-left:64.35pt;margin-top:164.4pt;width:150.6pt;height:53.4pt;z-index:12" arcsize="10923f">
            <v:textbox style="mso-next-textbox:#_x0000_s1041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4.Характеристика выделенного фактора</w:t>
                  </w:r>
                </w:p>
              </w:txbxContent>
            </v:textbox>
          </v:roundrect>
        </w:pict>
      </w:r>
      <w:r w:rsidRPr="00EA3D3A">
        <w:rPr>
          <w:noProof/>
        </w:rPr>
        <w:pict>
          <v:roundrect id="_x0000_s1042" style="position:absolute;left:0;text-align:left;margin-left:108.15pt;margin-top:126.6pt;width:247.8pt;height:25.8pt;z-index:11" arcsize="10923f">
            <v:textbox style="mso-next-textbox:#_x0000_s1042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3.Факторный анализ</w:t>
                  </w:r>
                </w:p>
              </w:txbxContent>
            </v:textbox>
          </v:roundrect>
        </w:pict>
      </w:r>
      <w:r w:rsidRPr="00EA3D3A">
        <w:rPr>
          <w:noProof/>
        </w:rPr>
        <w:pict>
          <v:roundrect id="_x0000_s1043" style="position:absolute;left:0;text-align:left;margin-left:108.15pt;margin-top:56.4pt;width:247.8pt;height:53.4pt;z-index:10" arcsize="10923f">
            <v:textbox style="mso-next-textbox:#_x0000_s1043">
              <w:txbxContent>
                <w:p w:rsidR="00E42B03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2.Наметка типов</w:t>
                  </w:r>
                </w:p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(качественный анализ и многомерное шкалирование)</w:t>
                  </w:r>
                </w:p>
              </w:txbxContent>
            </v:textbox>
          </v:roundrect>
        </w:pict>
      </w:r>
      <w:r w:rsidRPr="00EA3D3A">
        <w:rPr>
          <w:noProof/>
        </w:rPr>
        <w:pict>
          <v:roundrect id="_x0000_s1044" style="position:absolute;left:0;text-align:left;margin-left:108.15pt;margin-top:.6pt;width:247.8pt;height:37.2pt;z-index:9" arcsize="10923f">
            <v:textbox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8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Отбор признаков </w:t>
                  </w:r>
                </w:p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(качественный и количественный)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shape id="_x0000_s1045" type="#_x0000_t32" style="position:absolute;left:0;text-align:left;margin-left:226.5pt;margin-top:8.5pt;width:99.45pt;height:13.9pt;flip:x;z-index:25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roundrect id="_x0000_s1046" style="position:absolute;left:0;text-align:left;margin-left:98.7pt;margin-top:6.3pt;width:247.8pt;height:39pt;z-index:14" arcsize="10923f">
            <v:textbox style="mso-next-textbox:#_x0000_s1046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6.Типология МО по уровням главного фактора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shape id="_x0000_s1047" type="#_x0000_t32" style="position:absolute;left:0;text-align:left;margin-left:226.5pt;margin-top:13.1pt;width:0;height:16.8pt;z-index:26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roundrect id="_x0000_s1048" style="position:absolute;left:0;text-align:left;margin-left:98.7pt;margin-top:13.85pt;width:247.8pt;height:67.8pt;z-index:15" arcsize="10923f">
            <v:textbox style="mso-next-textbox:#_x0000_s1048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7.Выбор характерных представителей каждого типа на основе качественного анализа с целью формирования обучающих выборок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shape id="_x0000_s1049" type="#_x0000_t32" style="position:absolute;left:0;text-align:left;margin-left:226.5pt;margin-top:1.15pt;width:0;height:16.8pt;z-index:8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roundrect id="_x0000_s1050" style="position:absolute;left:0;text-align:left;margin-left:98.7pt;margin-top:1.85pt;width:247.8pt;height:40.2pt;z-index:16" arcsize="10923f">
            <v:textbox style="mso-next-textbox:#_x0000_s1050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8.Отбор признаков для проведения дискриминантного анализа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shape id="_x0000_s1051" type="#_x0000_t32" style="position:absolute;left:0;text-align:left;margin-left:166.5pt;margin-top:9.85pt;width:60pt;height:14.4pt;flip:x;z-index:7" o:connectortype="straight">
            <v:stroke endarrow="block"/>
          </v:shape>
        </w:pict>
      </w:r>
      <w:r w:rsidRPr="00EA3D3A">
        <w:rPr>
          <w:noProof/>
        </w:rPr>
        <w:pict>
          <v:shape id="_x0000_s1052" type="#_x0000_t32" style="position:absolute;left:0;text-align:left;margin-left:226.5pt;margin-top:9.85pt;width:67.8pt;height:14.4pt;z-index:5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roundrect id="_x0000_s1053" style="position:absolute;left:0;text-align:left;margin-left:245.7pt;margin-top:8.15pt;width:150.6pt;height:53.4pt;z-index:18" arcsize="10923f">
            <v:textbox style="mso-next-textbox:#_x0000_s1053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8б) по результатам теоретического качественного анализа</w:t>
                  </w:r>
                </w:p>
              </w:txbxContent>
            </v:textbox>
          </v:roundrect>
        </w:pict>
      </w:r>
      <w:r w:rsidRPr="00EA3D3A">
        <w:rPr>
          <w:noProof/>
        </w:rPr>
        <w:pict>
          <v:roundrect id="_x0000_s1054" style="position:absolute;left:0;text-align:left;margin-left:72.3pt;margin-top:8.15pt;width:150.6pt;height:53.4pt;z-index:17" arcsize="10923f">
            <v:textbox style="mso-next-textbox:#_x0000_s1054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8а) по максимальным факторным нагрузкам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3A">
        <w:rPr>
          <w:noProof/>
        </w:rPr>
        <w:pict>
          <v:shape id="_x0000_s1055" type="#_x0000_t32" style="position:absolute;left:0;text-align:left;margin-left:222.3pt;margin-top:5.35pt;width:22.8pt;height:0;flip:x;z-index:2" o:connectortype="straight">
            <v:stroke endarrow="block"/>
          </v:shape>
        </w:pict>
      </w:r>
      <w:r w:rsidRPr="00EA3D3A">
        <w:rPr>
          <w:noProof/>
        </w:rPr>
        <w:pict>
          <v:shape id="_x0000_s1056" type="#_x0000_t32" style="position:absolute;left:0;text-align:left;margin-left:222.9pt;margin-top:5.35pt;width:22.8pt;height:0;z-index:3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D3A">
        <w:rPr>
          <w:noProof/>
        </w:rPr>
        <w:pict>
          <v:shape id="_x0000_s1057" type="#_x0000_t32" style="position:absolute;left:0;text-align:left;margin-left:229.95pt;margin-top:13.25pt;width:90.6pt;height:13.1pt;flip:x;z-index:4" o:connectortype="straight">
            <v:stroke endarrow="block"/>
          </v:shape>
        </w:pict>
      </w:r>
      <w:r w:rsidRPr="00EA3D3A">
        <w:rPr>
          <w:noProof/>
        </w:rPr>
        <w:pict>
          <v:shape id="_x0000_s1058" type="#_x0000_t32" style="position:absolute;left:0;text-align:left;margin-left:144.9pt;margin-top:13.25pt;width:73.8pt;height:13.1pt;z-index:6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D3A">
        <w:rPr>
          <w:noProof/>
        </w:rPr>
        <w:pict>
          <v:roundrect id="_x0000_s1059" style="position:absolute;left:0;text-align:left;margin-left:104.7pt;margin-top:10.25pt;width:247.8pt;height:22.8pt;z-index:19" arcsize="10923f">
            <v:textbox style="mso-next-textbox:#_x0000_s1059">
              <w:txbxContent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9.Дискриминантный анализ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D3A">
        <w:rPr>
          <w:noProof/>
        </w:rPr>
        <w:pict>
          <v:shape id="_x0000_s1060" type="#_x0000_t32" style="position:absolute;left:0;text-align:left;margin-left:229.95pt;margin-top:.85pt;width:0;height:16.8pt;z-index:1" o:connectortype="straight">
            <v:stroke endarrow="block"/>
          </v:shape>
        </w:pict>
      </w:r>
    </w:p>
    <w:p w:rsidR="00AC3E75" w:rsidRDefault="00EA3D3A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3D3A">
        <w:rPr>
          <w:noProof/>
        </w:rPr>
        <w:pict>
          <v:roundrect id="_x0000_s1061" style="position:absolute;left:0;text-align:left;margin-left:104.7pt;margin-top:1.55pt;width:247.8pt;height:67.8pt;z-index:20" arcsize="10923f">
            <v:textbox style="mso-next-textbox:#_x0000_s1061">
              <w:txbxContent>
                <w:p w:rsidR="00E42B03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10.Сравнение результатов типологии методами дискриминантного, факторного анализа и многомерного шкалирования.</w:t>
                  </w:r>
                </w:p>
                <w:p w:rsidR="00E42B03" w:rsidRPr="008667B4" w:rsidRDefault="00E42B03" w:rsidP="00446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полученных типов МО</w:t>
                  </w:r>
                </w:p>
              </w:txbxContent>
            </v:textbox>
          </v:roundrect>
        </w:pic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C3E75" w:rsidRPr="00F455D9" w:rsidRDefault="00AC3E75" w:rsidP="00F4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4. </w:t>
      </w:r>
      <w:r w:rsidRPr="00F455D9">
        <w:rPr>
          <w:rFonts w:ascii="Times New Roman" w:hAnsi="Times New Roman" w:cs="Times New Roman"/>
          <w:sz w:val="24"/>
          <w:szCs w:val="24"/>
        </w:rPr>
        <w:t xml:space="preserve">Методика типологии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455D9">
        <w:rPr>
          <w:rFonts w:ascii="Times New Roman" w:hAnsi="Times New Roman" w:cs="Times New Roman"/>
          <w:sz w:val="24"/>
          <w:szCs w:val="24"/>
        </w:rPr>
        <w:t xml:space="preserve"> по уровню развития инфраструктуры </w:t>
      </w:r>
    </w:p>
    <w:p w:rsidR="00AC3E75" w:rsidRDefault="00AC3E75" w:rsidP="00EF3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E06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Наметка типов – традиционный и особенно важный этап проведения типологической группировки. Для проведения этого этапа, в дополнение к теоретическому качественному анализу, предлагается использовать методы метрического многомерного шкалирования, которые могут помочь определиться с числом типов, а при хорошей структурированности совокупности – и сразу провести естественное разбиение МО на типы. Указанные методы возможно применять в качестве «разведочного» анализа структуры совокупности. В результате многомерного шкалирования получаем пространственную карту взаимного расположения МО, на которой все многообразие признаков сужается до системы двух-трех шкал, что позволяет исследователю визуально составить представление об изучаемой совокупности объектов.</w:t>
      </w:r>
    </w:p>
    <w:p w:rsidR="00AC3E75" w:rsidRDefault="00AC3E75" w:rsidP="00EF3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факторного анализа возникают первые результаты исследования. В случае качественно подобранной системы показателей выделяется главный фактор – уровень развития инфраструктуры. Оценивается степень его влияния на систему первичных признаков. Вторым чрезвычайно важным результатом этого этапа является получение интегратора – уровней выделенного фактора по каждому территориальному образованию. На его основе проводится естественное либо искусственное (в случае слабой структурированности совокупности) разбиение на типы (6-й этап). </w:t>
      </w:r>
    </w:p>
    <w:p w:rsidR="00AC3E75" w:rsidRDefault="00AC3E75" w:rsidP="00EF3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верификации полученных результатов предлагается провести дискриминантный анализ. При подготовке к его проведению необходимо решить ряд проблемных вопросов.</w:t>
      </w:r>
    </w:p>
    <w:p w:rsidR="00AC3E75" w:rsidRDefault="00AC3E75" w:rsidP="00EF3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сформировать обучающие выборки. В нашей методике предлагается из выделенных с помощью факторного анализа типов выбрать наиболее характерных представителей</w:t>
      </w:r>
      <w:r w:rsidRPr="00EE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теоретического качественного анализа. На этом этапе исследователь выступает экспертом, характеризует типичные черты выделенных групп по уровню развития инфраструктуры, определяет закономерности, причинно-следственные связи формирования групп и определяет типичных представителей каждой группы не по количественным характеристикам, а по соображениям качественной однородности.</w:t>
      </w:r>
    </w:p>
    <w:p w:rsidR="00AC3E75" w:rsidRDefault="00AC3E75" w:rsidP="00EF3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необходимо решить проблему отбора признаков для дискриминантной функции одним или сочетанием двух приемов: количественно отобрать признаки, сильнее всех коррелирующие с выделенным фактором уровня развития инфраструктуры, и (или) на основе качественного анализа отобрать признаки, определяющие уровень развития инфраструктуры для каждого конкретного типа объектов.</w:t>
      </w:r>
    </w:p>
    <w:p w:rsidR="00AC3E75" w:rsidRDefault="00AC3E75" w:rsidP="004528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выступает сравнение и анализ результатов </w:t>
      </w:r>
      <w:r w:rsidRPr="0045286D">
        <w:rPr>
          <w:rFonts w:ascii="Times New Roman" w:hAnsi="Times New Roman" w:cs="Times New Roman"/>
          <w:sz w:val="28"/>
          <w:szCs w:val="28"/>
        </w:rPr>
        <w:t>типологии методами дискриминантного, факторного анализа и многомерного шкалирования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45286D">
        <w:rPr>
          <w:rFonts w:ascii="Times New Roman" w:hAnsi="Times New Roman" w:cs="Times New Roman"/>
          <w:sz w:val="28"/>
          <w:szCs w:val="28"/>
        </w:rPr>
        <w:t>арактеристика полученных типов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системы абсолютных, относительных и средних показателей, рассчитанных по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 показателям развития инфраструктуры, формирование выводов и рекомендаций для принятия управленческих решений.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941F1">
        <w:rPr>
          <w:rFonts w:ascii="Times New Roman" w:hAnsi="Times New Roman" w:cs="Times New Roman"/>
          <w:b/>
          <w:bCs/>
          <w:sz w:val="28"/>
          <w:szCs w:val="28"/>
        </w:rPr>
        <w:t>Многомерный статистический анализ социально-экономической инфраструктуры Республики Тыва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(РТ)</w:t>
      </w:r>
      <w:r w:rsidRPr="006941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5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вышеописанной методикой собранные данные </w:t>
      </w:r>
      <w:r w:rsidR="00FA141C">
        <w:rPr>
          <w:rFonts w:ascii="Times New Roman" w:hAnsi="Times New Roman" w:cs="Times New Roman"/>
          <w:sz w:val="28"/>
          <w:szCs w:val="28"/>
        </w:rPr>
        <w:t xml:space="preserve">за 2008 год </w:t>
      </w:r>
      <w:r>
        <w:rPr>
          <w:rFonts w:ascii="Times New Roman" w:hAnsi="Times New Roman" w:cs="Times New Roman"/>
          <w:sz w:val="28"/>
          <w:szCs w:val="28"/>
        </w:rPr>
        <w:t>по 35 признакам, характеризующим развитие производственной, социальной и рыночной инфраструктуры региона, были объединены в 10 блоков:  градостроительный блок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демографический блок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061E">
        <w:rPr>
          <w:rFonts w:ascii="Times New Roman" w:hAnsi="Times New Roman" w:cs="Times New Roman"/>
          <w:sz w:val="28"/>
          <w:szCs w:val="28"/>
        </w:rPr>
        <w:t>нженерная инфраструктура;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A061E">
        <w:rPr>
          <w:rFonts w:ascii="Times New Roman" w:hAnsi="Times New Roman" w:cs="Times New Roman"/>
          <w:sz w:val="28"/>
          <w:szCs w:val="28"/>
        </w:rPr>
        <w:t>омплекс потребительского рынка;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061E">
        <w:rPr>
          <w:rFonts w:ascii="Times New Roman" w:hAnsi="Times New Roman" w:cs="Times New Roman"/>
          <w:sz w:val="28"/>
          <w:szCs w:val="28"/>
        </w:rPr>
        <w:t>нформационные коммуникации;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A061E">
        <w:rPr>
          <w:rFonts w:ascii="Times New Roman" w:hAnsi="Times New Roman" w:cs="Times New Roman"/>
          <w:sz w:val="28"/>
          <w:szCs w:val="28"/>
        </w:rPr>
        <w:t>ассажи</w:t>
      </w:r>
      <w:r>
        <w:rPr>
          <w:rFonts w:ascii="Times New Roman" w:hAnsi="Times New Roman" w:cs="Times New Roman"/>
          <w:sz w:val="28"/>
          <w:szCs w:val="28"/>
        </w:rPr>
        <w:t>рский транспорт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наука</w:t>
      </w:r>
      <w:r w:rsidRPr="00DA06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Pr="00DA0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Внутри каждого блока был проведен отбор признаков на основе результатов прошлых исследований, экспертным методом, а также методом главных компонент. Для многомерного анализа инфраструктуры были отобраны 18 признаков из перечисленных выше блоков.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Предположим, что МО 1 уровня РТ по уровню развития инфраструктуры образуют 3 типа: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тип: районы с относительно развитой инфраструктурой, что обусловлено наличием городов в этих районах. 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тип: районы с неразвитой инфраструктурой по причине труднодоступности или отдаленности от столицы РТ г.Кызыла.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тип: все оставшиеся районы со средним уровнем развития инфраструктуры.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округа (Кызыл и Ак-Довурак) будут выделены из общего числа МО каждый в отдельную группу по причине наличия инфраструктуры городского типа, которая существенно отличается от районной инфраструктуры. В один тип указанные города также объединять нельзя, т.к. в Кызыле развитие инфраструктуры определяется статусом столицы республики, и оно качественно отличается от пути развития инфраструктуры в городе республиканского значения.</w:t>
      </w:r>
    </w:p>
    <w:p w:rsidR="00AC3E75" w:rsidRDefault="00AC3E75" w:rsidP="009E7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доводы подтверждаются при рассмотрении двумерной пространственной карты, построенной с помощью методов метрического многомерного шкалирования. При построении карты г.Кызыл был заранее исключен с целью улучшения качества отображения. Город Ак-Довурак составляет отдельный тип. В районах под номерами 3, 5 и 14 действительно располагаются города: Чадан, Кызыл и Шагонар. Районы 7, 8, 10, 17 имеют достаточно выгодное по сравнению с другими экономико-географическое положение, через них проходят федеральные трассы и они граничат с другими субъектами РФ, Монголией или высокоразвитыми районами РТ, они, очевидно, попадают в группу среднеразвитых.</w:t>
      </w:r>
    </w:p>
    <w:p w:rsidR="00AC3E75" w:rsidRDefault="00E42B03" w:rsidP="00987DD8">
      <w:pPr>
        <w:tabs>
          <w:tab w:val="left" w:pos="2044"/>
        </w:tabs>
        <w:ind w:firstLine="540"/>
        <w:jc w:val="center"/>
      </w:pPr>
      <w:r>
        <w:rPr>
          <w:noProof/>
        </w:rPr>
        <w:lastRenderedPageBreak/>
        <w:pict>
          <v:shape id="Рисунок 8" o:spid="_x0000_i1026" type="#_x0000_t75" style="width:304.5pt;height:221.25pt;visibility:visible">
            <v:imagedata r:id="rId10" o:title=""/>
          </v:shape>
        </w:pict>
      </w:r>
    </w:p>
    <w:p w:rsidR="00AC3E75" w:rsidRPr="002F5A14" w:rsidRDefault="00AC3E75" w:rsidP="00FA141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A14">
        <w:rPr>
          <w:rFonts w:ascii="Times New Roman" w:hAnsi="Times New Roman" w:cs="Times New Roman"/>
          <w:sz w:val="24"/>
          <w:szCs w:val="24"/>
        </w:rPr>
        <w:t>Рис. 5. Пространственная карта МО Республики Тыва</w:t>
      </w:r>
    </w:p>
    <w:p w:rsidR="00AC3E75" w:rsidRDefault="00AC3E75" w:rsidP="00DA06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Pr="00CD792A">
        <w:rPr>
          <w:rFonts w:ascii="Times New Roman" w:hAnsi="Times New Roman" w:cs="Times New Roman"/>
          <w:sz w:val="28"/>
          <w:szCs w:val="28"/>
        </w:rPr>
        <w:t xml:space="preserve"> на основе вышеуказанной системы показателей в системе STATISTICA проведен факторный анализ,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которого был выявлен фактор </w:t>
      </w:r>
      <w:r w:rsidRPr="00CE1E7F">
        <w:rPr>
          <w:rFonts w:ascii="Times New Roman" w:hAnsi="Times New Roman" w:cs="Times New Roman"/>
          <w:b/>
          <w:bCs/>
          <w:sz w:val="28"/>
          <w:szCs w:val="28"/>
        </w:rPr>
        <w:t>неразвитости инфраструктуры региона</w:t>
      </w:r>
      <w:r>
        <w:rPr>
          <w:rFonts w:ascii="Times New Roman" w:hAnsi="Times New Roman" w:cs="Times New Roman"/>
          <w:sz w:val="28"/>
          <w:szCs w:val="28"/>
        </w:rPr>
        <w:t xml:space="preserve"> (его нельзя назвать уровнем развития, т.к. корреляция с большинством признаков отрицательная). Выделенный фактор объясняет 82,3% дисперсии системы первичных признаков. По уровням этого фактора методом группировки с равными интервалами МО Республики Тыва были объединены в три группы: </w:t>
      </w:r>
    </w:p>
    <w:p w:rsidR="00AC3E75" w:rsidRPr="004B54A5" w:rsidRDefault="00AC3E75" w:rsidP="00DA061E">
      <w:pPr>
        <w:pStyle w:val="af7"/>
        <w:numPr>
          <w:ilvl w:val="0"/>
          <w:numId w:val="37"/>
        </w:numPr>
        <w:tabs>
          <w:tab w:val="left" w:pos="1276"/>
        </w:tabs>
        <w:ind w:left="567" w:right="-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4B54A5">
        <w:rPr>
          <w:rFonts w:ascii="Times New Roman" w:hAnsi="Times New Roman" w:cs="Times New Roman"/>
          <w:b/>
          <w:bCs/>
          <w:sz w:val="28"/>
          <w:szCs w:val="28"/>
        </w:rPr>
        <w:t xml:space="preserve"> с развитой инфраструктурой</w:t>
      </w:r>
      <w:r w:rsidRPr="004B54A5">
        <w:rPr>
          <w:rFonts w:ascii="Times New Roman" w:hAnsi="Times New Roman" w:cs="Times New Roman"/>
          <w:sz w:val="28"/>
          <w:szCs w:val="28"/>
        </w:rPr>
        <w:t>: Дзун-Хемчикский, Каа-Хемский,  Кызылский, Улуг-Хемский районы и город Ак-Довурак;</w:t>
      </w:r>
    </w:p>
    <w:p w:rsidR="00AC3E75" w:rsidRPr="004B54A5" w:rsidRDefault="00AC3E75" w:rsidP="00DA061E">
      <w:pPr>
        <w:pStyle w:val="af7"/>
        <w:numPr>
          <w:ilvl w:val="0"/>
          <w:numId w:val="37"/>
        </w:numPr>
        <w:tabs>
          <w:tab w:val="left" w:pos="1276"/>
        </w:tabs>
        <w:ind w:left="567" w:right="-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4B54A5">
        <w:rPr>
          <w:rFonts w:ascii="Times New Roman" w:hAnsi="Times New Roman" w:cs="Times New Roman"/>
          <w:b/>
          <w:bCs/>
          <w:sz w:val="28"/>
          <w:szCs w:val="28"/>
        </w:rPr>
        <w:t xml:space="preserve"> со среднеразвитой инфраструктурой</w:t>
      </w:r>
      <w:r w:rsidRPr="004B54A5">
        <w:rPr>
          <w:rFonts w:ascii="Times New Roman" w:hAnsi="Times New Roman" w:cs="Times New Roman"/>
          <w:sz w:val="28"/>
          <w:szCs w:val="28"/>
        </w:rPr>
        <w:t>: Бай-Тайгинский, Барун-Хемчикский, Овюрский, Пий-Хемский, Тандинский, Тес-Хемский,  Тоджинский, Чеди-Хольский районы;</w:t>
      </w:r>
    </w:p>
    <w:p w:rsidR="00AC3E75" w:rsidRDefault="00AC3E75" w:rsidP="00DA061E">
      <w:pPr>
        <w:pStyle w:val="af7"/>
        <w:numPr>
          <w:ilvl w:val="0"/>
          <w:numId w:val="37"/>
        </w:numPr>
        <w:tabs>
          <w:tab w:val="left" w:pos="1276"/>
        </w:tabs>
        <w:ind w:left="567" w:right="-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4B54A5">
        <w:rPr>
          <w:rFonts w:ascii="Times New Roman" w:hAnsi="Times New Roman" w:cs="Times New Roman"/>
          <w:b/>
          <w:bCs/>
          <w:sz w:val="28"/>
          <w:szCs w:val="28"/>
        </w:rPr>
        <w:t xml:space="preserve"> с неразвитой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B54A5">
        <w:rPr>
          <w:rFonts w:ascii="Times New Roman" w:hAnsi="Times New Roman" w:cs="Times New Roman"/>
          <w:sz w:val="28"/>
          <w:szCs w:val="28"/>
        </w:rPr>
        <w:t>: Монгун-Тайгинский, Сут-Хольский, Тере-Хольский, Чаа-Хольский, Эрзинский районы.</w:t>
      </w:r>
    </w:p>
    <w:p w:rsidR="00AC3E75" w:rsidRDefault="00AC3E75" w:rsidP="003501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С целью верификации результатов был проведен дискриминантный анализ.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обучающих выборок учитывалось следующее:</w:t>
      </w:r>
    </w:p>
    <w:p w:rsidR="00AC3E75" w:rsidRDefault="00AC3E75" w:rsidP="00D07BCB">
      <w:pPr>
        <w:pStyle w:val="af7"/>
        <w:numPr>
          <w:ilvl w:val="0"/>
          <w:numId w:val="40"/>
        </w:numPr>
        <w:tabs>
          <w:tab w:val="left" w:pos="1276"/>
        </w:tabs>
        <w:spacing w:after="0"/>
        <w:ind w:left="53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01E1">
        <w:rPr>
          <w:rFonts w:ascii="Times New Roman" w:hAnsi="Times New Roman" w:cs="Times New Roman"/>
          <w:sz w:val="28"/>
          <w:szCs w:val="28"/>
        </w:rPr>
        <w:t xml:space="preserve"> МО с высоким уровнем развития инфраструктуры отнесены районы, в которых расположены города РТ, а также город Ак-Довурак</w:t>
      </w:r>
      <w:r>
        <w:rPr>
          <w:rFonts w:ascii="Times New Roman" w:hAnsi="Times New Roman" w:cs="Times New Roman"/>
          <w:sz w:val="28"/>
          <w:szCs w:val="28"/>
        </w:rPr>
        <w:t xml:space="preserve"> (3, 5, 14, 19).</w:t>
      </w:r>
    </w:p>
    <w:p w:rsidR="00AC3E75" w:rsidRDefault="00AC3E75" w:rsidP="00D07BCB">
      <w:pPr>
        <w:pStyle w:val="af7"/>
        <w:numPr>
          <w:ilvl w:val="0"/>
          <w:numId w:val="40"/>
        </w:numPr>
        <w:tabs>
          <w:tab w:val="left" w:pos="1276"/>
        </w:tabs>
        <w:spacing w:after="0"/>
        <w:ind w:left="53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районам с низкоразвитой  инфраструктурой отнесены отдаленные и труднодоступные районы (6, 9, 11, 15).</w:t>
      </w:r>
    </w:p>
    <w:p w:rsidR="00AC3E75" w:rsidRPr="001A01E1" w:rsidRDefault="00AC3E75" w:rsidP="00D07BCB">
      <w:pPr>
        <w:pStyle w:val="af7"/>
        <w:numPr>
          <w:ilvl w:val="0"/>
          <w:numId w:val="40"/>
        </w:numPr>
        <w:tabs>
          <w:tab w:val="left" w:pos="1276"/>
        </w:tabs>
        <w:spacing w:after="0"/>
        <w:ind w:left="53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районов со средним уровнем развития инфраструктуры отнесены районы с выгодным ЭГП (7, 8, 10, 16). </w:t>
      </w:r>
    </w:p>
    <w:p w:rsidR="00AC3E75" w:rsidRDefault="00E42B03" w:rsidP="00620222">
      <w:pPr>
        <w:jc w:val="center"/>
        <w:rPr>
          <w:noProof/>
        </w:rPr>
      </w:pPr>
      <w:r>
        <w:rPr>
          <w:noProof/>
        </w:rPr>
        <w:lastRenderedPageBreak/>
        <w:pict>
          <v:shape id="Рисунок 1" o:spid="_x0000_i1027" type="#_x0000_t75" style="width:311.25pt;height:190.5pt;visibility:visible">
            <v:imagedata r:id="rId11" o:title=""/>
          </v:shape>
        </w:pict>
      </w:r>
    </w:p>
    <w:tbl>
      <w:tblPr>
        <w:tblW w:w="0" w:type="auto"/>
        <w:jc w:val="center"/>
        <w:tblLook w:val="00A0"/>
      </w:tblPr>
      <w:tblGrid>
        <w:gridCol w:w="347"/>
        <w:gridCol w:w="5971"/>
      </w:tblGrid>
      <w:tr w:rsidR="00AC3E75" w:rsidRPr="003501DB" w:rsidTr="00CB1BD6">
        <w:trPr>
          <w:jc w:val="center"/>
        </w:trPr>
        <w:tc>
          <w:tcPr>
            <w:tcW w:w="347" w:type="dxa"/>
            <w:shd w:val="clear" w:color="auto" w:fill="4F81BD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DB">
              <w:rPr>
                <w:rFonts w:ascii="Times New Roman" w:hAnsi="Times New Roman" w:cs="Times New Roman"/>
                <w:sz w:val="20"/>
                <w:szCs w:val="20"/>
              </w:rPr>
              <w:t>Районы с развитой инфраструктурой</w:t>
            </w:r>
          </w:p>
        </w:tc>
      </w:tr>
      <w:tr w:rsidR="00AC3E75" w:rsidRPr="003501DB" w:rsidTr="001B2DE2">
        <w:trPr>
          <w:trHeight w:val="152"/>
          <w:jc w:val="center"/>
        </w:trPr>
        <w:tc>
          <w:tcPr>
            <w:tcW w:w="347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75" w:rsidRPr="003501DB" w:rsidTr="00CB1BD6">
        <w:trPr>
          <w:jc w:val="center"/>
        </w:trPr>
        <w:tc>
          <w:tcPr>
            <w:tcW w:w="347" w:type="dxa"/>
            <w:shd w:val="clear" w:color="auto" w:fill="006600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DB">
              <w:rPr>
                <w:rFonts w:ascii="Times New Roman" w:hAnsi="Times New Roman" w:cs="Times New Roman"/>
                <w:sz w:val="20"/>
                <w:szCs w:val="20"/>
              </w:rPr>
              <w:t>Районы со среднеразвитой инфраструктурой</w:t>
            </w:r>
          </w:p>
        </w:tc>
      </w:tr>
      <w:tr w:rsidR="00AC3E75" w:rsidRPr="003501DB" w:rsidTr="001B2DE2">
        <w:trPr>
          <w:trHeight w:val="80"/>
          <w:jc w:val="center"/>
        </w:trPr>
        <w:tc>
          <w:tcPr>
            <w:tcW w:w="347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75" w:rsidRPr="003501DB" w:rsidTr="00CB1BD6">
        <w:trPr>
          <w:jc w:val="center"/>
        </w:trPr>
        <w:tc>
          <w:tcPr>
            <w:tcW w:w="347" w:type="dxa"/>
            <w:shd w:val="clear" w:color="auto" w:fill="FFCC00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AC3E75" w:rsidRPr="003501DB" w:rsidRDefault="00AC3E75" w:rsidP="00CB1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DB">
              <w:rPr>
                <w:rFonts w:ascii="Times New Roman" w:hAnsi="Times New Roman" w:cs="Times New Roman"/>
                <w:sz w:val="20"/>
                <w:szCs w:val="20"/>
              </w:rPr>
              <w:t>Районы с неразвитой инфраструктурой</w:t>
            </w:r>
          </w:p>
        </w:tc>
      </w:tr>
    </w:tbl>
    <w:tbl>
      <w:tblPr>
        <w:tblpPr w:leftFromText="181" w:rightFromText="181" w:vertAnchor="text" w:horzAnchor="margin" w:tblpXSpec="center" w:tblpY="145"/>
        <w:tblW w:w="7942" w:type="dxa"/>
        <w:tblLook w:val="0000"/>
      </w:tblPr>
      <w:tblGrid>
        <w:gridCol w:w="961"/>
        <w:gridCol w:w="3305"/>
        <w:gridCol w:w="882"/>
        <w:gridCol w:w="2794"/>
      </w:tblGrid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Бай-Тайгинский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11 -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Тере-Хольский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Барун-Хемчикский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Тес-Хемский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3 -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Дзун-Хемчикский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13 -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Тоджинский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Каа-Хемский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14 -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Улуг-Хемский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5 -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Кызылский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15 -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Чаа-Хольский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6 -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Монгун-Тайгинский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16 -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Чеди-Хольский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17 -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Эрзинский кожуун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8 -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Пий-Хемский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18 -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Кызыл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9 -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Сут-Хольский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19 - </w:t>
            </w: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Ак-Довурак</w:t>
            </w:r>
          </w:p>
        </w:tc>
      </w:tr>
      <w:tr w:rsidR="00AC3E75" w:rsidRPr="00BE7045" w:rsidTr="001B2DE2">
        <w:trPr>
          <w:trHeight w:val="255"/>
        </w:trPr>
        <w:tc>
          <w:tcPr>
            <w:tcW w:w="961" w:type="dxa"/>
            <w:noWrap/>
          </w:tcPr>
          <w:p w:rsidR="00AC3E75" w:rsidRPr="00BE7045" w:rsidRDefault="00AC3E75" w:rsidP="001B2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 xml:space="preserve">10 - </w:t>
            </w:r>
          </w:p>
        </w:tc>
        <w:tc>
          <w:tcPr>
            <w:tcW w:w="3305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045">
              <w:rPr>
                <w:rFonts w:ascii="Times New Roman" w:hAnsi="Times New Roman" w:cs="Times New Roman"/>
                <w:sz w:val="20"/>
                <w:szCs w:val="20"/>
              </w:rPr>
              <w:t>Тандинский кожуун</w:t>
            </w:r>
          </w:p>
        </w:tc>
        <w:tc>
          <w:tcPr>
            <w:tcW w:w="882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:rsidR="00AC3E75" w:rsidRPr="00BE7045" w:rsidRDefault="00AC3E75" w:rsidP="001B2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E75" w:rsidRDefault="00AC3E75" w:rsidP="00620222">
      <w:pPr>
        <w:jc w:val="center"/>
        <w:rPr>
          <w:noProof/>
        </w:rPr>
      </w:pPr>
    </w:p>
    <w:p w:rsidR="00AC3E75" w:rsidRDefault="00AC3E75" w:rsidP="00620222">
      <w:pPr>
        <w:jc w:val="center"/>
      </w:pPr>
    </w:p>
    <w:p w:rsidR="00AC3E75" w:rsidRPr="00620222" w:rsidRDefault="00AC3E75" w:rsidP="00620222">
      <w:pPr>
        <w:jc w:val="center"/>
      </w:pPr>
    </w:p>
    <w:p w:rsidR="00AC3E75" w:rsidRPr="004B54A5" w:rsidRDefault="00AC3E75" w:rsidP="00620222">
      <w:pPr>
        <w:pStyle w:val="af7"/>
        <w:tabs>
          <w:tab w:val="left" w:pos="1276"/>
        </w:tabs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Pr="00620222" w:rsidRDefault="00AC3E75" w:rsidP="00F6284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6. Типология</w:t>
      </w:r>
      <w:r w:rsidRPr="00620222">
        <w:rPr>
          <w:rFonts w:ascii="Times New Roman" w:hAnsi="Times New Roman" w:cs="Times New Roman"/>
          <w:sz w:val="24"/>
          <w:szCs w:val="24"/>
        </w:rPr>
        <w:t xml:space="preserve"> районов Республики Тыва по уровню развития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620222">
        <w:rPr>
          <w:rFonts w:ascii="Times New Roman" w:hAnsi="Times New Roman" w:cs="Times New Roman"/>
          <w:sz w:val="24"/>
          <w:szCs w:val="24"/>
        </w:rPr>
        <w:t xml:space="preserve"> факторного анализа</w:t>
      </w:r>
    </w:p>
    <w:p w:rsidR="00AC3E75" w:rsidRPr="00485E6B" w:rsidRDefault="00AC3E75" w:rsidP="00485E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6B">
        <w:rPr>
          <w:rFonts w:ascii="Times New Roman" w:hAnsi="Times New Roman" w:cs="Times New Roman"/>
          <w:sz w:val="28"/>
          <w:szCs w:val="28"/>
        </w:rPr>
        <w:t xml:space="preserve">Количество признаков, взятых для процесса дискриминации, должно быть не больше числа объектов в каждой обучающей выборке. В каждую обучающую выборку было отобрано по 4 объекта, следовательно, количество признаков дискриминации должно быть не более четырех. </w:t>
      </w:r>
      <w:r>
        <w:rPr>
          <w:rFonts w:ascii="Times New Roman" w:hAnsi="Times New Roman" w:cs="Times New Roman"/>
          <w:sz w:val="28"/>
          <w:szCs w:val="28"/>
        </w:rPr>
        <w:t>Отбор признаков в данном случае проводился на основе</w:t>
      </w:r>
      <w:r w:rsidRPr="0048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матрицы</w:t>
      </w:r>
      <w:r w:rsidRPr="00485E6B">
        <w:rPr>
          <w:rFonts w:ascii="Times New Roman" w:hAnsi="Times New Roman" w:cs="Times New Roman"/>
          <w:sz w:val="28"/>
          <w:szCs w:val="28"/>
        </w:rPr>
        <w:t xml:space="preserve"> факторных нагрузок, </w:t>
      </w:r>
      <w:r>
        <w:rPr>
          <w:rFonts w:ascii="Times New Roman" w:hAnsi="Times New Roman" w:cs="Times New Roman"/>
          <w:sz w:val="28"/>
          <w:szCs w:val="28"/>
        </w:rPr>
        <w:t>полученной в результате факторного анализа.</w:t>
      </w:r>
      <w:r w:rsidRPr="00485E6B">
        <w:rPr>
          <w:rFonts w:ascii="Times New Roman" w:hAnsi="Times New Roman" w:cs="Times New Roman"/>
          <w:sz w:val="28"/>
          <w:szCs w:val="28"/>
        </w:rPr>
        <w:t xml:space="preserve"> Для дискриминантного анализа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485E6B">
        <w:rPr>
          <w:rFonts w:ascii="Times New Roman" w:hAnsi="Times New Roman" w:cs="Times New Roman"/>
          <w:sz w:val="28"/>
          <w:szCs w:val="28"/>
        </w:rPr>
        <w:t xml:space="preserve"> признаки, сильнее всех коррелирующие с фактором неразвитости инфраструктуры, а именно (в порядке уменьшения нагрузок):</w:t>
      </w:r>
    </w:p>
    <w:p w:rsidR="00AC3E75" w:rsidRPr="008122B9" w:rsidRDefault="00AC3E75" w:rsidP="006238A4">
      <w:pPr>
        <w:numPr>
          <w:ilvl w:val="0"/>
          <w:numId w:val="42"/>
        </w:numPr>
        <w:tabs>
          <w:tab w:val="clear" w:pos="1429"/>
          <w:tab w:val="num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22B9">
        <w:rPr>
          <w:rFonts w:ascii="Times New Roman" w:hAnsi="Times New Roman" w:cs="Times New Roman"/>
          <w:sz w:val="28"/>
          <w:szCs w:val="28"/>
        </w:rPr>
        <w:t xml:space="preserve">наличие грузовых автомобилей в собственности юридических </w:t>
      </w:r>
      <w:r w:rsidRPr="0068304D">
        <w:rPr>
          <w:rFonts w:ascii="Times New Roman" w:hAnsi="Times New Roman" w:cs="Times New Roman"/>
          <w:sz w:val="28"/>
          <w:szCs w:val="28"/>
        </w:rPr>
        <w:t>лиц (Х</w:t>
      </w:r>
      <w:r w:rsidRPr="006238A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8304D">
        <w:rPr>
          <w:rFonts w:ascii="Times New Roman" w:hAnsi="Times New Roman" w:cs="Times New Roman"/>
          <w:sz w:val="28"/>
          <w:szCs w:val="28"/>
        </w:rPr>
        <w:t>);</w:t>
      </w:r>
    </w:p>
    <w:p w:rsidR="00AC3E75" w:rsidRPr="008122B9" w:rsidRDefault="00AC3E75" w:rsidP="006238A4">
      <w:pPr>
        <w:numPr>
          <w:ilvl w:val="0"/>
          <w:numId w:val="42"/>
        </w:numPr>
        <w:tabs>
          <w:tab w:val="clear" w:pos="1429"/>
          <w:tab w:val="num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22B9">
        <w:rPr>
          <w:rFonts w:ascii="Times New Roman" w:hAnsi="Times New Roman" w:cs="Times New Roman"/>
          <w:sz w:val="28"/>
          <w:szCs w:val="28"/>
        </w:rPr>
        <w:t>затраты на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коммуникационные технологии (</w:t>
      </w:r>
      <w:r w:rsidRPr="0068304D">
        <w:rPr>
          <w:rFonts w:ascii="Times New Roman" w:hAnsi="Times New Roman" w:cs="Times New Roman"/>
          <w:sz w:val="28"/>
          <w:szCs w:val="28"/>
        </w:rPr>
        <w:t>Х</w:t>
      </w:r>
      <w:r w:rsidRPr="006238A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8304D">
        <w:rPr>
          <w:rFonts w:ascii="Times New Roman" w:hAnsi="Times New Roman" w:cs="Times New Roman"/>
          <w:sz w:val="28"/>
          <w:szCs w:val="28"/>
        </w:rPr>
        <w:t>)</w:t>
      </w:r>
      <w:r w:rsidRPr="008122B9">
        <w:rPr>
          <w:rFonts w:ascii="Times New Roman" w:hAnsi="Times New Roman" w:cs="Times New Roman"/>
          <w:sz w:val="28"/>
          <w:szCs w:val="28"/>
        </w:rPr>
        <w:t>;</w:t>
      </w:r>
    </w:p>
    <w:p w:rsidR="00AC3E75" w:rsidRPr="008122B9" w:rsidRDefault="00AC3E75" w:rsidP="006238A4">
      <w:pPr>
        <w:numPr>
          <w:ilvl w:val="0"/>
          <w:numId w:val="42"/>
        </w:numPr>
        <w:tabs>
          <w:tab w:val="clear" w:pos="1429"/>
          <w:tab w:val="num" w:pos="9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22B9">
        <w:rPr>
          <w:rFonts w:ascii="Times New Roman" w:hAnsi="Times New Roman" w:cs="Times New Roman"/>
          <w:sz w:val="28"/>
          <w:szCs w:val="28"/>
        </w:rPr>
        <w:t>численность обучающихся в школах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304D">
        <w:rPr>
          <w:rFonts w:ascii="Times New Roman" w:hAnsi="Times New Roman" w:cs="Times New Roman"/>
          <w:sz w:val="28"/>
          <w:szCs w:val="28"/>
        </w:rPr>
        <w:t>Х</w:t>
      </w:r>
      <w:r w:rsidRPr="006238A4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68304D">
        <w:rPr>
          <w:rFonts w:ascii="Times New Roman" w:hAnsi="Times New Roman" w:cs="Times New Roman"/>
          <w:sz w:val="28"/>
          <w:szCs w:val="28"/>
        </w:rPr>
        <w:t>)</w:t>
      </w:r>
      <w:r w:rsidRPr="008122B9">
        <w:rPr>
          <w:rFonts w:ascii="Times New Roman" w:hAnsi="Times New Roman" w:cs="Times New Roman"/>
          <w:sz w:val="28"/>
          <w:szCs w:val="28"/>
        </w:rPr>
        <w:t>;</w:t>
      </w:r>
    </w:p>
    <w:p w:rsidR="00AC3E75" w:rsidRPr="008122B9" w:rsidRDefault="00AC3E75" w:rsidP="005D5D90">
      <w:pPr>
        <w:numPr>
          <w:ilvl w:val="0"/>
          <w:numId w:val="42"/>
        </w:numPr>
        <w:tabs>
          <w:tab w:val="clear" w:pos="1429"/>
          <w:tab w:val="num" w:pos="90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22B9">
        <w:rPr>
          <w:rFonts w:ascii="Times New Roman" w:hAnsi="Times New Roman" w:cs="Times New Roman"/>
          <w:sz w:val="28"/>
          <w:szCs w:val="28"/>
        </w:rPr>
        <w:t>грузооборот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304D">
        <w:rPr>
          <w:rFonts w:ascii="Times New Roman" w:hAnsi="Times New Roman" w:cs="Times New Roman"/>
          <w:sz w:val="28"/>
          <w:szCs w:val="28"/>
        </w:rPr>
        <w:t>Х</w:t>
      </w:r>
      <w:r w:rsidRPr="006238A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68304D">
        <w:rPr>
          <w:rFonts w:ascii="Times New Roman" w:hAnsi="Times New Roman" w:cs="Times New Roman"/>
          <w:sz w:val="28"/>
          <w:szCs w:val="28"/>
        </w:rPr>
        <w:t>)</w:t>
      </w:r>
      <w:r w:rsidRPr="008122B9">
        <w:rPr>
          <w:rFonts w:ascii="Times New Roman" w:hAnsi="Times New Roman" w:cs="Times New Roman"/>
          <w:sz w:val="28"/>
          <w:szCs w:val="28"/>
        </w:rPr>
        <w:t>.</w:t>
      </w:r>
    </w:p>
    <w:p w:rsidR="00AC3E75" w:rsidRPr="006D13E5" w:rsidRDefault="00AC3E75" w:rsidP="006D13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получены </w:t>
      </w:r>
      <w:r w:rsidRPr="006D13E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 значимые</w:t>
      </w:r>
      <w:r w:rsidRPr="006D13E5">
        <w:rPr>
          <w:rFonts w:ascii="Times New Roman" w:hAnsi="Times New Roman" w:cs="Times New Roman"/>
          <w:sz w:val="28"/>
          <w:szCs w:val="28"/>
        </w:rPr>
        <w:t xml:space="preserve"> классификационные функции:</w:t>
      </w:r>
    </w:p>
    <w:p w:rsidR="00AC3E75" w:rsidRPr="00FA141C" w:rsidRDefault="00AC3E75" w:rsidP="00220E12">
      <w:pPr>
        <w:pStyle w:val="af7"/>
        <w:numPr>
          <w:ilvl w:val="0"/>
          <w:numId w:val="4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1C">
        <w:rPr>
          <w:rFonts w:ascii="Times New Roman" w:hAnsi="Times New Roman" w:cs="Times New Roman"/>
          <w:sz w:val="28"/>
          <w:szCs w:val="28"/>
        </w:rPr>
        <w:t>Для районов с развитой инфраструктурой:</w:t>
      </w:r>
    </w:p>
    <w:p w:rsidR="00AC3E75" w:rsidRPr="00FA141C" w:rsidRDefault="00AC3E75" w:rsidP="00220E12">
      <w:pPr>
        <w:pStyle w:val="af7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A141C">
        <w:rPr>
          <w:rFonts w:ascii="Times New Roman" w:hAnsi="Times New Roman" w:cs="Times New Roman"/>
          <w:sz w:val="28"/>
          <w:szCs w:val="28"/>
        </w:rPr>
        <w:lastRenderedPageBreak/>
        <w:t>Y=</w:t>
      </w:r>
      <w:r w:rsidR="00512CEB" w:rsidRPr="00FA141C">
        <w:rPr>
          <w:rFonts w:ascii="Times New Roman" w:hAnsi="Times New Roman" w:cs="Times New Roman"/>
          <w:sz w:val="28"/>
          <w:szCs w:val="28"/>
        </w:rPr>
        <w:t xml:space="preserve"> –</w:t>
      </w:r>
      <w:r w:rsidRPr="00FA141C">
        <w:rPr>
          <w:rFonts w:ascii="Times New Roman" w:hAnsi="Times New Roman" w:cs="Times New Roman"/>
          <w:sz w:val="28"/>
          <w:szCs w:val="28"/>
        </w:rPr>
        <w:t>23,</w:t>
      </w:r>
      <w:r w:rsidR="00425B01" w:rsidRPr="00FA141C">
        <w:rPr>
          <w:rFonts w:ascii="Times New Roman" w:hAnsi="Times New Roman" w:cs="Times New Roman"/>
          <w:sz w:val="28"/>
          <w:szCs w:val="28"/>
        </w:rPr>
        <w:t>7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24,</w:t>
      </w:r>
      <w:r w:rsidR="00425B01" w:rsidRPr="00FA141C">
        <w:rPr>
          <w:rFonts w:ascii="Times New Roman" w:hAnsi="Times New Roman" w:cs="Times New Roman"/>
          <w:sz w:val="28"/>
          <w:szCs w:val="28"/>
        </w:rPr>
        <w:t>0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Х7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65,4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Х10+24,1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Х21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147,4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Х35</w:t>
      </w:r>
    </w:p>
    <w:p w:rsidR="00AC3E75" w:rsidRPr="00FA141C" w:rsidRDefault="00FA141C" w:rsidP="00220E12">
      <w:pPr>
        <w:pStyle w:val="af7"/>
        <w:numPr>
          <w:ilvl w:val="0"/>
          <w:numId w:val="4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3E75" w:rsidRPr="00FA141C">
        <w:rPr>
          <w:rFonts w:ascii="Times New Roman" w:hAnsi="Times New Roman" w:cs="Times New Roman"/>
          <w:sz w:val="28"/>
          <w:szCs w:val="28"/>
        </w:rPr>
        <w:t>ля районов со среднеразвитой инфраструктурой:</w:t>
      </w:r>
    </w:p>
    <w:p w:rsidR="00AC3E75" w:rsidRPr="00FA141C" w:rsidRDefault="00AC3E75" w:rsidP="00220E12">
      <w:pPr>
        <w:pStyle w:val="af7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A141C">
        <w:rPr>
          <w:rFonts w:ascii="Times New Roman" w:hAnsi="Times New Roman" w:cs="Times New Roman"/>
          <w:sz w:val="28"/>
          <w:szCs w:val="28"/>
        </w:rPr>
        <w:t>Y=</w:t>
      </w:r>
      <w:r w:rsidR="00512CEB" w:rsidRPr="00FA141C">
        <w:rPr>
          <w:rFonts w:ascii="Times New Roman" w:hAnsi="Times New Roman" w:cs="Times New Roman"/>
          <w:sz w:val="28"/>
          <w:szCs w:val="28"/>
        </w:rPr>
        <w:t xml:space="preserve"> –</w:t>
      </w:r>
      <w:r w:rsidRPr="00FA141C">
        <w:rPr>
          <w:rFonts w:ascii="Times New Roman" w:hAnsi="Times New Roman" w:cs="Times New Roman"/>
          <w:sz w:val="28"/>
          <w:szCs w:val="28"/>
        </w:rPr>
        <w:t>35,7+13,6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Х7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112,1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Х10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8,</w:t>
      </w:r>
      <w:r w:rsidR="00425B01" w:rsidRPr="00FA141C">
        <w:rPr>
          <w:rFonts w:ascii="Times New Roman" w:hAnsi="Times New Roman" w:cs="Times New Roman"/>
          <w:sz w:val="28"/>
          <w:szCs w:val="28"/>
        </w:rPr>
        <w:t>3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Х21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181,0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Х35</w:t>
      </w:r>
    </w:p>
    <w:p w:rsidR="00AC3E75" w:rsidRPr="00FA141C" w:rsidRDefault="00AC3E75" w:rsidP="00220E12">
      <w:pPr>
        <w:pStyle w:val="af7"/>
        <w:numPr>
          <w:ilvl w:val="0"/>
          <w:numId w:val="4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1C">
        <w:rPr>
          <w:rFonts w:ascii="Times New Roman" w:hAnsi="Times New Roman" w:cs="Times New Roman"/>
          <w:sz w:val="28"/>
          <w:szCs w:val="28"/>
        </w:rPr>
        <w:t>Для районов с неразвитой инфраструктурой:</w:t>
      </w:r>
    </w:p>
    <w:p w:rsidR="00AC3E75" w:rsidRDefault="00AC3E75" w:rsidP="00FA141C">
      <w:pPr>
        <w:pStyle w:val="af7"/>
        <w:tabs>
          <w:tab w:val="left" w:pos="1276"/>
        </w:tabs>
        <w:ind w:left="1429" w:right="-1"/>
        <w:jc w:val="both"/>
        <w:rPr>
          <w:sz w:val="28"/>
          <w:szCs w:val="28"/>
        </w:rPr>
      </w:pPr>
      <w:r w:rsidRPr="00FA141C">
        <w:rPr>
          <w:rFonts w:ascii="Times New Roman" w:hAnsi="Times New Roman" w:cs="Times New Roman"/>
          <w:sz w:val="28"/>
          <w:szCs w:val="28"/>
        </w:rPr>
        <w:t>Y=</w:t>
      </w:r>
      <w:r w:rsidR="00512CEB" w:rsidRPr="00FA141C">
        <w:rPr>
          <w:rFonts w:ascii="Times New Roman" w:hAnsi="Times New Roman" w:cs="Times New Roman"/>
          <w:sz w:val="28"/>
          <w:szCs w:val="28"/>
        </w:rPr>
        <w:t xml:space="preserve"> –</w:t>
      </w:r>
      <w:r w:rsidRPr="00FA141C">
        <w:rPr>
          <w:rFonts w:ascii="Times New Roman" w:hAnsi="Times New Roman" w:cs="Times New Roman"/>
          <w:sz w:val="28"/>
          <w:szCs w:val="28"/>
        </w:rPr>
        <w:t>44,4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="00425B01" w:rsidRPr="00FA141C">
        <w:rPr>
          <w:rFonts w:ascii="Times New Roman" w:hAnsi="Times New Roman" w:cs="Times New Roman"/>
          <w:sz w:val="28"/>
          <w:szCs w:val="28"/>
        </w:rPr>
        <w:t>16</w:t>
      </w:r>
      <w:r w:rsidRPr="00FA141C">
        <w:rPr>
          <w:rFonts w:ascii="Times New Roman" w:hAnsi="Times New Roman" w:cs="Times New Roman"/>
          <w:sz w:val="28"/>
          <w:szCs w:val="28"/>
        </w:rPr>
        <w:t>,0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Х7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110,</w:t>
      </w:r>
      <w:r w:rsidR="00425B01" w:rsidRPr="00FA141C">
        <w:rPr>
          <w:rFonts w:ascii="Times New Roman" w:hAnsi="Times New Roman" w:cs="Times New Roman"/>
          <w:sz w:val="28"/>
          <w:szCs w:val="28"/>
        </w:rPr>
        <w:t>8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Х10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3,</w:t>
      </w:r>
      <w:r w:rsidR="00425B01" w:rsidRPr="00FA141C">
        <w:rPr>
          <w:rFonts w:ascii="Times New Roman" w:hAnsi="Times New Roman" w:cs="Times New Roman"/>
          <w:sz w:val="28"/>
          <w:szCs w:val="28"/>
        </w:rPr>
        <w:t>5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Х21</w:t>
      </w:r>
      <w:r w:rsidR="00512CEB" w:rsidRPr="00FA141C">
        <w:rPr>
          <w:rFonts w:ascii="Times New Roman" w:hAnsi="Times New Roman" w:cs="Times New Roman"/>
          <w:sz w:val="28"/>
          <w:szCs w:val="28"/>
        </w:rPr>
        <w:t>–</w:t>
      </w:r>
      <w:r w:rsidRPr="00FA141C">
        <w:rPr>
          <w:rFonts w:ascii="Times New Roman" w:hAnsi="Times New Roman" w:cs="Times New Roman"/>
          <w:sz w:val="28"/>
          <w:szCs w:val="28"/>
        </w:rPr>
        <w:t>187,9</w:t>
      </w:r>
      <w:r w:rsidRPr="00FA141C">
        <w:rPr>
          <w:rFonts w:ascii="Times New Roman" w:hAnsi="Times New Roman" w:cs="Times New Roman"/>
          <w:sz w:val="28"/>
          <w:szCs w:val="28"/>
        </w:rPr>
        <w:sym w:font="Symbol" w:char="F0D7"/>
      </w:r>
      <w:r w:rsidRPr="00FA141C">
        <w:rPr>
          <w:rFonts w:ascii="Times New Roman" w:hAnsi="Times New Roman" w:cs="Times New Roman"/>
          <w:sz w:val="28"/>
          <w:szCs w:val="28"/>
        </w:rPr>
        <w:t>Х35</w:t>
      </w:r>
    </w:p>
    <w:p w:rsidR="00394975" w:rsidRPr="00394975" w:rsidRDefault="00E42B03" w:rsidP="003949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D3A">
        <w:rPr>
          <w:rFonts w:ascii="Times New Roman" w:hAnsi="Times New Roman" w:cs="Times New Roman"/>
          <w:sz w:val="24"/>
          <w:szCs w:val="24"/>
        </w:rPr>
        <w:pict>
          <v:shape id="Рисунок 2" o:spid="_x0000_i1028" type="#_x0000_t75" style="width:310.5pt;height:189.75pt;visibility:visible;mso-wrap-style:square">
            <v:imagedata r:id="rId12" o:title="Дискриминантный"/>
          </v:shape>
        </w:pict>
      </w:r>
    </w:p>
    <w:tbl>
      <w:tblPr>
        <w:tblW w:w="0" w:type="auto"/>
        <w:jc w:val="center"/>
        <w:tblLook w:val="04A0"/>
      </w:tblPr>
      <w:tblGrid>
        <w:gridCol w:w="347"/>
        <w:gridCol w:w="4203"/>
      </w:tblGrid>
      <w:tr w:rsidR="00394975" w:rsidRPr="002A1E91" w:rsidTr="00220E12">
        <w:trPr>
          <w:trHeight w:val="250"/>
          <w:jc w:val="center"/>
        </w:trPr>
        <w:tc>
          <w:tcPr>
            <w:tcW w:w="347" w:type="dxa"/>
            <w:shd w:val="clear" w:color="auto" w:fill="4F81BD" w:themeFill="accent1"/>
          </w:tcPr>
          <w:p w:rsidR="00394975" w:rsidRPr="00D50E37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394975" w:rsidRPr="00D50E37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sz w:val="20"/>
                <w:szCs w:val="20"/>
              </w:rPr>
              <w:t>Районы с развитой инфраструктурой</w:t>
            </w:r>
          </w:p>
        </w:tc>
      </w:tr>
      <w:tr w:rsidR="00394975" w:rsidRPr="002A1E91" w:rsidTr="00220E12">
        <w:trPr>
          <w:trHeight w:val="134"/>
          <w:jc w:val="center"/>
        </w:trPr>
        <w:tc>
          <w:tcPr>
            <w:tcW w:w="347" w:type="dxa"/>
            <w:shd w:val="clear" w:color="auto" w:fill="auto"/>
          </w:tcPr>
          <w:p w:rsidR="00394975" w:rsidRPr="00220E12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3" w:type="dxa"/>
          </w:tcPr>
          <w:p w:rsidR="00394975" w:rsidRPr="00220E12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4975" w:rsidRPr="002A1E91" w:rsidTr="00220E12">
        <w:trPr>
          <w:trHeight w:val="250"/>
          <w:jc w:val="center"/>
        </w:trPr>
        <w:tc>
          <w:tcPr>
            <w:tcW w:w="347" w:type="dxa"/>
            <w:shd w:val="clear" w:color="auto" w:fill="006600"/>
          </w:tcPr>
          <w:p w:rsidR="00394975" w:rsidRPr="00D50E37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394975" w:rsidRPr="00D50E37" w:rsidRDefault="00394975" w:rsidP="00D50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sz w:val="20"/>
                <w:szCs w:val="20"/>
              </w:rPr>
              <w:t>Районы со среднеразвитой инфраструктурой</w:t>
            </w:r>
          </w:p>
        </w:tc>
      </w:tr>
      <w:tr w:rsidR="00394975" w:rsidRPr="002A1E91" w:rsidTr="00220E12">
        <w:trPr>
          <w:trHeight w:val="154"/>
          <w:jc w:val="center"/>
        </w:trPr>
        <w:tc>
          <w:tcPr>
            <w:tcW w:w="347" w:type="dxa"/>
            <w:shd w:val="clear" w:color="auto" w:fill="auto"/>
          </w:tcPr>
          <w:p w:rsidR="00394975" w:rsidRPr="00220E12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3" w:type="dxa"/>
          </w:tcPr>
          <w:p w:rsidR="00394975" w:rsidRPr="00220E12" w:rsidRDefault="00394975" w:rsidP="00D50E3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4975" w:rsidRPr="002A1E91" w:rsidTr="00220E12">
        <w:trPr>
          <w:trHeight w:val="250"/>
          <w:jc w:val="center"/>
        </w:trPr>
        <w:tc>
          <w:tcPr>
            <w:tcW w:w="347" w:type="dxa"/>
            <w:shd w:val="clear" w:color="auto" w:fill="FFCC00"/>
          </w:tcPr>
          <w:p w:rsidR="00394975" w:rsidRPr="00D50E37" w:rsidRDefault="00394975" w:rsidP="00211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394975" w:rsidRPr="00D50E37" w:rsidRDefault="00394975" w:rsidP="00D50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sz w:val="20"/>
                <w:szCs w:val="20"/>
              </w:rPr>
              <w:t>Районы с неразвитой инфраструктурой</w:t>
            </w:r>
          </w:p>
        </w:tc>
      </w:tr>
    </w:tbl>
    <w:p w:rsidR="00AC3E75" w:rsidRDefault="00394975" w:rsidP="0020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7. Типология</w:t>
      </w:r>
      <w:r w:rsidRPr="00620222">
        <w:rPr>
          <w:rFonts w:ascii="Times New Roman" w:hAnsi="Times New Roman" w:cs="Times New Roman"/>
          <w:sz w:val="24"/>
          <w:szCs w:val="24"/>
        </w:rPr>
        <w:t xml:space="preserve"> </w:t>
      </w:r>
      <w:r w:rsidRPr="00394975">
        <w:rPr>
          <w:rFonts w:ascii="Times New Roman" w:hAnsi="Times New Roman" w:cs="Times New Roman"/>
          <w:sz w:val="24"/>
          <w:szCs w:val="24"/>
        </w:rPr>
        <w:t xml:space="preserve">районов Республики Тыва по </w:t>
      </w:r>
      <w:r w:rsidR="0020092B">
        <w:rPr>
          <w:rFonts w:ascii="Times New Roman" w:hAnsi="Times New Roman" w:cs="Times New Roman"/>
          <w:sz w:val="24"/>
          <w:szCs w:val="24"/>
        </w:rPr>
        <w:t>уровню развития инфраструктуры на основе</w:t>
      </w:r>
      <w:r w:rsidR="0020092B" w:rsidRPr="00620222">
        <w:rPr>
          <w:rFonts w:ascii="Times New Roman" w:hAnsi="Times New Roman" w:cs="Times New Roman"/>
          <w:sz w:val="24"/>
          <w:szCs w:val="24"/>
        </w:rPr>
        <w:t xml:space="preserve"> </w:t>
      </w:r>
      <w:r w:rsidR="0020092B">
        <w:rPr>
          <w:rFonts w:ascii="Times New Roman" w:hAnsi="Times New Roman" w:cs="Times New Roman"/>
          <w:sz w:val="24"/>
          <w:szCs w:val="24"/>
        </w:rPr>
        <w:t>дискриминантного анализа</w:t>
      </w:r>
    </w:p>
    <w:p w:rsidR="00160A94" w:rsidRDefault="00160A94" w:rsidP="0020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B01" w:rsidRDefault="00425B01" w:rsidP="00425B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дискриминантного анализа подтвердили гипотезу о том, что инфраструктура развита в тех МО РТ, где расположены города. Город стимулирует развитие инфраструктуры всего района. Исключение составляет Пий-Хемский район, который, не смотря на наличие старейшего города в республике, всё же относится к типу со средним уровнем развития инфраструктуры.</w:t>
      </w:r>
    </w:p>
    <w:p w:rsidR="00425B01" w:rsidRDefault="00425B01" w:rsidP="00425B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29">
        <w:rPr>
          <w:rFonts w:ascii="Times New Roman" w:hAnsi="Times New Roman" w:cs="Times New Roman"/>
          <w:sz w:val="28"/>
          <w:szCs w:val="28"/>
        </w:rPr>
        <w:t>Отдельный кластер образует столица республики – город Кызыл, который уровню развития инфраструктуры значительно выделяется среди других объектов исследования. Районы с неразвитой инфраструктурой – это отдаленные районы, занимающие значительную территорию, но слабозаселенные в силу географических и экономических причин. О состоянии дорожного хозяйства в отстающих районах позволяет судить показатель удельного веса автомобильных дорог, имеющих твердое покрытие в общей протяженности автодорог местного значения – это всего 12% по сравнению с 62% в районах с развитой инфраструктурой.</w:t>
      </w:r>
      <w:r w:rsidRPr="00160A94">
        <w:rPr>
          <w:rFonts w:ascii="Times New Roman" w:hAnsi="Times New Roman" w:cs="Times New Roman"/>
          <w:sz w:val="28"/>
          <w:szCs w:val="28"/>
        </w:rPr>
        <w:t xml:space="preserve"> </w:t>
      </w:r>
      <w:r w:rsidRPr="004D0129">
        <w:rPr>
          <w:rFonts w:ascii="Times New Roman" w:hAnsi="Times New Roman" w:cs="Times New Roman"/>
          <w:sz w:val="28"/>
          <w:szCs w:val="28"/>
        </w:rPr>
        <w:t>Основная часть всех транспортных единиц республики сосредоточена в столице. Здесь зарегистрировано 56% всех грузовых, 49% легковых автомобилей и 61% автобусов. Соответственно и грузооборот предприятий столицы в разы превосходит соответствующий показатель целых групп районов, даже с развитой инфраструктурой.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29">
        <w:rPr>
          <w:rFonts w:ascii="Times New Roman" w:hAnsi="Times New Roman" w:cs="Times New Roman"/>
          <w:sz w:val="28"/>
          <w:szCs w:val="28"/>
        </w:rPr>
        <w:t xml:space="preserve">Водопровода в районах с неразвитой инфраструктурой нет, в районах со среднеразвитой инфраструктурой располагается всего 6% общей </w:t>
      </w:r>
      <w:r w:rsidRPr="004D0129">
        <w:rPr>
          <w:rFonts w:ascii="Times New Roman" w:hAnsi="Times New Roman" w:cs="Times New Roman"/>
          <w:sz w:val="28"/>
          <w:szCs w:val="28"/>
        </w:rPr>
        <w:lastRenderedPageBreak/>
        <w:t>протяженност</w:t>
      </w:r>
      <w:r>
        <w:rPr>
          <w:rFonts w:ascii="Times New Roman" w:hAnsi="Times New Roman" w:cs="Times New Roman"/>
          <w:sz w:val="28"/>
          <w:szCs w:val="28"/>
        </w:rPr>
        <w:t xml:space="preserve">и водопроводной сети республики, </w:t>
      </w:r>
      <w:r w:rsidRPr="004D0129">
        <w:rPr>
          <w:rFonts w:ascii="Times New Roman" w:hAnsi="Times New Roman" w:cs="Times New Roman"/>
          <w:sz w:val="28"/>
          <w:szCs w:val="28"/>
        </w:rPr>
        <w:t>т.е. в жилищном фонде этих районов отсутствуют многоэтажные благоустроенные дома.  90% платных услуг населению реализуется в Кызыле. Если сравнивать группы районов, то по районам с развитой инфраструктурой этот показатель более чем в 5 раз превышает соответствующий показатель в районах, где инфраструктура неразвита. Показатель оборота розничной торговли на душу населения в районах со среднеразвитой и неразвитой инфраструктурой даже превышает аналогичный показатель по районам с развитой инфраструктурой. Причиной этому как раз может служить уровень развития инфраструктуры, в частности дорожного хозяйства, а также показатель отдаленности. В районах с неразвитой инфраструктурой розничные цены могут быть значительно выше, чем в развитых районах, по причине высоких транспортных издержек, связанных с доставкой товара.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D0129">
        <w:rPr>
          <w:rFonts w:ascii="Times New Roman" w:hAnsi="Times New Roman" w:cs="Times New Roman"/>
          <w:sz w:val="28"/>
          <w:szCs w:val="28"/>
        </w:rPr>
        <w:t xml:space="preserve"> районах с неразвитой инфраструктурой на питание вне дома население тратит очень небольшую сумму – около 230 руб. в год на человека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597 руб. в районах с развитой инфраструктурой и 1575 руб. в Кызыле. </w:t>
      </w:r>
      <w:r w:rsidRPr="00D60422">
        <w:rPr>
          <w:rFonts w:ascii="Times New Roman" w:hAnsi="Times New Roman" w:cs="Times New Roman"/>
          <w:sz w:val="28"/>
          <w:szCs w:val="28"/>
        </w:rPr>
        <w:t>Число квартирных телефонных аппаратов сети общего пользования во всех группах районов примерно одинаково – от 49 до 52 телефонов на 1000 человек. При этом, естественно, резко выделяется Кызыл, где этот показатель  составил 169 аппаратов на 1000 человек.</w:t>
      </w:r>
    </w:p>
    <w:p w:rsidR="00160A94" w:rsidRDefault="00BD5B59" w:rsidP="00BD5B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BD5B59" w:rsidRDefault="00BD5B59" w:rsidP="00BD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типологии муниципальных образований        Республики Тыва по уровню развития инфраструктуры методами многомерного шкалирования, факторного и дискриминантного анализа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1755"/>
        <w:gridCol w:w="2392"/>
        <w:gridCol w:w="2330"/>
        <w:gridCol w:w="2410"/>
      </w:tblGrid>
      <w:tr w:rsidR="003F3EB2" w:rsidRPr="003F3EB2" w:rsidTr="001C42FF">
        <w:trPr>
          <w:jc w:val="center"/>
        </w:trPr>
        <w:tc>
          <w:tcPr>
            <w:tcW w:w="693" w:type="dxa"/>
            <w:vMerge w:val="restart"/>
            <w:vAlign w:val="center"/>
          </w:tcPr>
          <w:p w:rsidR="00160A94" w:rsidRPr="003F3EB2" w:rsidRDefault="00435678" w:rsidP="001C42FF">
            <w:pPr>
              <w:spacing w:after="0" w:line="240" w:lineRule="auto"/>
              <w:ind w:right="-58"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vAlign w:val="center"/>
          </w:tcPr>
          <w:p w:rsidR="00160A94" w:rsidRPr="003F3EB2" w:rsidRDefault="00160A94" w:rsidP="003F3EB2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Название </w:t>
            </w:r>
            <w:r w:rsidR="00435678"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типа</w:t>
            </w:r>
          </w:p>
        </w:tc>
        <w:tc>
          <w:tcPr>
            <w:tcW w:w="7132" w:type="dxa"/>
            <w:gridSpan w:val="3"/>
            <w:vAlign w:val="center"/>
          </w:tcPr>
          <w:p w:rsidR="00160A94" w:rsidRPr="003F3EB2" w:rsidRDefault="00160A94" w:rsidP="003F3EB2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 группы (номер и название МО)</w:t>
            </w:r>
          </w:p>
        </w:tc>
      </w:tr>
      <w:tr w:rsidR="003F3EB2" w:rsidRPr="003F3EB2" w:rsidTr="001C42FF">
        <w:trPr>
          <w:jc w:val="center"/>
        </w:trPr>
        <w:tc>
          <w:tcPr>
            <w:tcW w:w="693" w:type="dxa"/>
            <w:vMerge/>
            <w:vAlign w:val="center"/>
          </w:tcPr>
          <w:p w:rsidR="00160A94" w:rsidRPr="003F3EB2" w:rsidRDefault="00160A94" w:rsidP="003F3E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160A94" w:rsidRPr="003F3EB2" w:rsidRDefault="00160A94" w:rsidP="003F3E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160A94" w:rsidRPr="003F3EB2" w:rsidRDefault="00435678" w:rsidP="003F3EB2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Многомерное шкалирование</w:t>
            </w:r>
          </w:p>
        </w:tc>
        <w:tc>
          <w:tcPr>
            <w:tcW w:w="2330" w:type="dxa"/>
            <w:vAlign w:val="center"/>
          </w:tcPr>
          <w:p w:rsidR="00160A94" w:rsidRPr="003F3EB2" w:rsidRDefault="00435678" w:rsidP="003F3EB2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Факторный анализ</w:t>
            </w:r>
          </w:p>
        </w:tc>
        <w:tc>
          <w:tcPr>
            <w:tcW w:w="2410" w:type="dxa"/>
            <w:vAlign w:val="center"/>
          </w:tcPr>
          <w:p w:rsidR="00160A94" w:rsidRPr="003F3EB2" w:rsidRDefault="00435678" w:rsidP="003F3EB2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Дискриминантный анализ</w:t>
            </w:r>
          </w:p>
        </w:tc>
      </w:tr>
      <w:tr w:rsidR="003F3EB2" w:rsidRPr="003F3EB2" w:rsidTr="001C42FF">
        <w:trPr>
          <w:jc w:val="center"/>
        </w:trPr>
        <w:tc>
          <w:tcPr>
            <w:tcW w:w="693" w:type="dxa"/>
          </w:tcPr>
          <w:p w:rsidR="002A1697" w:rsidRPr="003F3EB2" w:rsidRDefault="002A1697" w:rsidP="003F3E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2A1697" w:rsidRPr="003F3EB2" w:rsidRDefault="002A1697" w:rsidP="00EC00A1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 с развитой инфраструктурой</w:t>
            </w:r>
          </w:p>
        </w:tc>
        <w:tc>
          <w:tcPr>
            <w:tcW w:w="2392" w:type="dxa"/>
          </w:tcPr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 Дзун-Хемчикский,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 Кызылский,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 Улуг-Хемский,</w:t>
            </w:r>
          </w:p>
          <w:p w:rsidR="002A1697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 Чеди-Хольский;</w:t>
            </w:r>
          </w:p>
        </w:tc>
        <w:tc>
          <w:tcPr>
            <w:tcW w:w="2330" w:type="dxa"/>
          </w:tcPr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 Дзун-Хемчикский,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 Каа-Хемский,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 Кызылский,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 Улуг-Хемский,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 Ак-Довурак;</w:t>
            </w:r>
          </w:p>
        </w:tc>
        <w:tc>
          <w:tcPr>
            <w:tcW w:w="2410" w:type="dxa"/>
          </w:tcPr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 Дзун-Хемчикский,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 Кызылский,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 Улуг-Хемский,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19 Ак-Довурак;</w:t>
            </w:r>
          </w:p>
        </w:tc>
      </w:tr>
      <w:tr w:rsidR="003F3EB2" w:rsidRPr="003F3EB2" w:rsidTr="001C42FF">
        <w:trPr>
          <w:jc w:val="center"/>
        </w:trPr>
        <w:tc>
          <w:tcPr>
            <w:tcW w:w="693" w:type="dxa"/>
          </w:tcPr>
          <w:p w:rsidR="002A1697" w:rsidRPr="003F3EB2" w:rsidRDefault="002A1697" w:rsidP="003F3E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2A1697" w:rsidRPr="003F3EB2" w:rsidRDefault="002A1697" w:rsidP="00EC00A1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 со среднеразвитой инфраструктурой</w:t>
            </w:r>
          </w:p>
        </w:tc>
        <w:tc>
          <w:tcPr>
            <w:tcW w:w="2392" w:type="dxa"/>
          </w:tcPr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 Овюрский,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 Пий-Хемский,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Тандинский,</w:t>
            </w:r>
          </w:p>
          <w:p w:rsidR="002A1697" w:rsidRPr="003F3EB2" w:rsidRDefault="00A23841" w:rsidP="003F3EB2">
            <w:pPr>
              <w:ind w:left="34" w:hanging="3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17 Эрзинский;</w:t>
            </w:r>
          </w:p>
        </w:tc>
        <w:tc>
          <w:tcPr>
            <w:tcW w:w="2330" w:type="dxa"/>
          </w:tcPr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 Бай-Тайгинский,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 Барун-Хемчикский,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 Овюрский,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 Пий-Хемский,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Тандинский,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 Тес-Хемский,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Тоджинский,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 Чеди-Хольский;</w:t>
            </w:r>
          </w:p>
        </w:tc>
        <w:tc>
          <w:tcPr>
            <w:tcW w:w="2410" w:type="dxa"/>
          </w:tcPr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Барун-Хемчикский,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4 Каа-Хемский,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 Овюрский,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 Пий-Хемский,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Тандинский,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13 Тоджинский,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17 Эрзинский;</w:t>
            </w:r>
          </w:p>
        </w:tc>
      </w:tr>
      <w:tr w:rsidR="003F3EB2" w:rsidRPr="003F3EB2" w:rsidTr="001C42FF">
        <w:trPr>
          <w:jc w:val="center"/>
        </w:trPr>
        <w:tc>
          <w:tcPr>
            <w:tcW w:w="693" w:type="dxa"/>
          </w:tcPr>
          <w:p w:rsidR="002A1697" w:rsidRPr="003F3EB2" w:rsidRDefault="002A1697" w:rsidP="003F3EB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2A1697" w:rsidRPr="003F3EB2" w:rsidRDefault="002A1697" w:rsidP="00EC00A1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МО с неразвитой инфраструктурой</w:t>
            </w:r>
          </w:p>
        </w:tc>
        <w:tc>
          <w:tcPr>
            <w:tcW w:w="2392" w:type="dxa"/>
          </w:tcPr>
          <w:p w:rsidR="00A23841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Бай-Тайгинский,</w:t>
            </w:r>
          </w:p>
          <w:p w:rsidR="00A23841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 Барун-Хемчикский,</w:t>
            </w:r>
          </w:p>
          <w:p w:rsidR="00A23841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4 Каа-Хемский,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 Монгун-Тайгинский,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 Сут-Хольский,</w:t>
            </w:r>
          </w:p>
          <w:p w:rsidR="00A23841" w:rsidRPr="001C42FF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11 Тере-Хольский, </w:t>
            </w:r>
          </w:p>
          <w:p w:rsidR="00A23841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12 Тес-Хемский,</w:t>
            </w:r>
          </w:p>
          <w:p w:rsidR="00A23841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13 Тоджинский,</w:t>
            </w:r>
          </w:p>
          <w:p w:rsidR="002A1697" w:rsidRPr="003F3EB2" w:rsidRDefault="00A23841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C00000"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Чаа-Хольский.</w:t>
            </w:r>
          </w:p>
        </w:tc>
        <w:tc>
          <w:tcPr>
            <w:tcW w:w="2330" w:type="dxa"/>
          </w:tcPr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 Монгун-Тайгинский,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 Сут-Хольский,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 Тере-Хольский,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Чаа-Хольский,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 Эрзинский.</w:t>
            </w:r>
          </w:p>
        </w:tc>
        <w:tc>
          <w:tcPr>
            <w:tcW w:w="2410" w:type="dxa"/>
          </w:tcPr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Бай-Тайгинский,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 Монгун-Тайгинский,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 Сут-Хольский,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11 Тере-Хольский, 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12 Тес-Хемский,</w:t>
            </w:r>
          </w:p>
          <w:p w:rsidR="002A1697" w:rsidRPr="001C42FF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C42F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Чаа-Хольский,</w:t>
            </w:r>
          </w:p>
          <w:p w:rsidR="002A1697" w:rsidRPr="003F3EB2" w:rsidRDefault="002A1697" w:rsidP="003F3EB2">
            <w:pPr>
              <w:spacing w:after="0" w:line="240" w:lineRule="auto"/>
              <w:ind w:hanging="13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3F3EB2">
              <w:rPr>
                <w:rFonts w:ascii="Times New Roman" w:eastAsiaTheme="minorEastAsia" w:hAnsi="Times New Roman" w:cs="Times New Roman"/>
                <w:sz w:val="20"/>
                <w:szCs w:val="20"/>
              </w:rPr>
              <w:t>16 Чеди-Хольский.</w:t>
            </w:r>
          </w:p>
        </w:tc>
      </w:tr>
    </w:tbl>
    <w:p w:rsidR="00D07BCB" w:rsidRDefault="00D07BCB" w:rsidP="009C356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5D43" w:rsidRPr="009C356F" w:rsidRDefault="00486296" w:rsidP="009C3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941F1">
        <w:rPr>
          <w:rFonts w:ascii="Times New Roman" w:hAnsi="Times New Roman" w:cs="Times New Roman"/>
          <w:b/>
          <w:bCs/>
          <w:sz w:val="28"/>
          <w:szCs w:val="28"/>
        </w:rPr>
        <w:t>Многомерный статистический анализ социально</w:t>
      </w:r>
      <w:r w:rsidR="00EB228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941F1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 </w:t>
      </w:r>
      <w:r w:rsidR="00EB2280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 (НСО).</w:t>
      </w:r>
      <w:r w:rsidR="009C3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56F">
        <w:rPr>
          <w:rFonts w:ascii="Times New Roman" w:hAnsi="Times New Roman" w:cs="Times New Roman"/>
          <w:sz w:val="28"/>
          <w:szCs w:val="28"/>
        </w:rPr>
        <w:t>Для проведения</w:t>
      </w:r>
      <w:r w:rsidR="006E5D43" w:rsidRPr="009C356F">
        <w:rPr>
          <w:rFonts w:ascii="Times New Roman" w:hAnsi="Times New Roman" w:cs="Times New Roman"/>
          <w:sz w:val="28"/>
          <w:szCs w:val="28"/>
        </w:rPr>
        <w:t xml:space="preserve"> типологии </w:t>
      </w:r>
      <w:r w:rsidR="009C356F" w:rsidRPr="009C356F">
        <w:rPr>
          <w:rFonts w:ascii="Times New Roman" w:hAnsi="Times New Roman" w:cs="Times New Roman"/>
          <w:sz w:val="28"/>
          <w:szCs w:val="28"/>
        </w:rPr>
        <w:t>30</w:t>
      </w:r>
      <w:r w:rsidR="009C356F">
        <w:rPr>
          <w:rFonts w:ascii="Times New Roman" w:hAnsi="Times New Roman" w:cs="Times New Roman"/>
          <w:sz w:val="28"/>
          <w:szCs w:val="28"/>
        </w:rPr>
        <w:t xml:space="preserve"> </w:t>
      </w:r>
      <w:r w:rsidR="006E5D43" w:rsidRPr="009C356F">
        <w:rPr>
          <w:rFonts w:ascii="Times New Roman" w:hAnsi="Times New Roman" w:cs="Times New Roman"/>
          <w:sz w:val="28"/>
          <w:szCs w:val="28"/>
        </w:rPr>
        <w:t>муниципальны</w:t>
      </w:r>
      <w:r w:rsidR="009C356F">
        <w:rPr>
          <w:rFonts w:ascii="Times New Roman" w:hAnsi="Times New Roman" w:cs="Times New Roman"/>
          <w:sz w:val="28"/>
          <w:szCs w:val="28"/>
        </w:rPr>
        <w:t>х районов Новосибирской области</w:t>
      </w:r>
      <w:r w:rsidR="006E5D43" w:rsidRPr="009C356F">
        <w:rPr>
          <w:rFonts w:ascii="Times New Roman" w:hAnsi="Times New Roman" w:cs="Times New Roman"/>
          <w:sz w:val="28"/>
          <w:szCs w:val="28"/>
        </w:rPr>
        <w:t xml:space="preserve"> </w:t>
      </w:r>
      <w:r w:rsidR="009C356F">
        <w:rPr>
          <w:rFonts w:ascii="Times New Roman" w:hAnsi="Times New Roman" w:cs="Times New Roman"/>
          <w:sz w:val="28"/>
          <w:szCs w:val="28"/>
        </w:rPr>
        <w:t>б</w:t>
      </w:r>
      <w:r w:rsidR="006E5D43" w:rsidRPr="009C356F">
        <w:rPr>
          <w:rFonts w:ascii="Times New Roman" w:hAnsi="Times New Roman" w:cs="Times New Roman"/>
          <w:sz w:val="28"/>
          <w:szCs w:val="28"/>
        </w:rPr>
        <w:t>ыли собраны данные</w:t>
      </w:r>
      <w:r w:rsidR="009C356F">
        <w:rPr>
          <w:rFonts w:ascii="Times New Roman" w:hAnsi="Times New Roman" w:cs="Times New Roman"/>
          <w:sz w:val="28"/>
          <w:szCs w:val="28"/>
        </w:rPr>
        <w:t>, характеризующие социальную инфраструктуру региона, которые были объединены в</w:t>
      </w:r>
      <w:r w:rsidR="006E5D43" w:rsidRPr="009C356F">
        <w:rPr>
          <w:rFonts w:ascii="Times New Roman" w:hAnsi="Times New Roman" w:cs="Times New Roman"/>
          <w:sz w:val="28"/>
          <w:szCs w:val="28"/>
        </w:rPr>
        <w:t xml:space="preserve"> 9 блок</w:t>
      </w:r>
      <w:r w:rsidR="009C356F">
        <w:rPr>
          <w:rFonts w:ascii="Times New Roman" w:hAnsi="Times New Roman" w:cs="Times New Roman"/>
          <w:sz w:val="28"/>
          <w:szCs w:val="28"/>
        </w:rPr>
        <w:t>ов: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C356F">
        <w:rPr>
          <w:rFonts w:ascii="Times New Roman" w:hAnsi="Times New Roman"/>
          <w:color w:val="000000"/>
          <w:sz w:val="28"/>
          <w:szCs w:val="28"/>
        </w:rPr>
        <w:t>территориально-демографический блок</w:t>
      </w:r>
    </w:p>
    <w:p w:rsidR="006E5D43" w:rsidRPr="009C356F" w:rsidRDefault="00C500E9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ЖКХ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связь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образование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здравоохранение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культура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спорт</w:t>
      </w:r>
    </w:p>
    <w:p w:rsidR="006E5D43" w:rsidRPr="009C356F" w:rsidRDefault="006E5D43" w:rsidP="006E5D43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транспортная инфраструктура</w:t>
      </w:r>
    </w:p>
    <w:p w:rsidR="006E5D43" w:rsidRPr="009C356F" w:rsidRDefault="006E5D43" w:rsidP="00EC00A1">
      <w:pPr>
        <w:pStyle w:val="af7"/>
        <w:numPr>
          <w:ilvl w:val="0"/>
          <w:numId w:val="43"/>
        </w:numPr>
        <w:tabs>
          <w:tab w:val="left" w:pos="709"/>
        </w:tabs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9C356F">
        <w:rPr>
          <w:rFonts w:ascii="Times New Roman" w:hAnsi="Times New Roman"/>
          <w:sz w:val="28"/>
          <w:szCs w:val="28"/>
        </w:rPr>
        <w:t>комплекс потребительского рынка</w:t>
      </w:r>
    </w:p>
    <w:p w:rsidR="006E5D43" w:rsidRPr="00C4294C" w:rsidRDefault="00744652" w:rsidP="00C429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компонентного анализ</w:t>
      </w:r>
      <w:r w:rsidR="00F822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C2">
        <w:rPr>
          <w:rFonts w:ascii="Times New Roman" w:hAnsi="Times New Roman" w:cs="Times New Roman"/>
          <w:sz w:val="28"/>
          <w:szCs w:val="28"/>
        </w:rPr>
        <w:t xml:space="preserve">были отобраны </w:t>
      </w:r>
      <w:r w:rsidR="006E5D43" w:rsidRPr="00C4294C">
        <w:rPr>
          <w:rFonts w:ascii="Times New Roman" w:hAnsi="Times New Roman" w:cs="Times New Roman"/>
          <w:sz w:val="28"/>
          <w:szCs w:val="28"/>
        </w:rPr>
        <w:t>15 статистических пока</w:t>
      </w:r>
      <w:r>
        <w:rPr>
          <w:rFonts w:ascii="Times New Roman" w:hAnsi="Times New Roman" w:cs="Times New Roman"/>
          <w:sz w:val="28"/>
          <w:szCs w:val="28"/>
        </w:rPr>
        <w:t xml:space="preserve">зателей </w:t>
      </w:r>
      <w:r w:rsidR="00F822C2">
        <w:rPr>
          <w:rFonts w:ascii="Times New Roman" w:hAnsi="Times New Roman" w:cs="Times New Roman"/>
          <w:sz w:val="28"/>
          <w:szCs w:val="28"/>
        </w:rPr>
        <w:t>и</w:t>
      </w:r>
      <w:r w:rsidR="00F822C2" w:rsidRPr="00C4294C">
        <w:rPr>
          <w:rFonts w:ascii="Times New Roman" w:hAnsi="Times New Roman" w:cs="Times New Roman"/>
          <w:sz w:val="28"/>
          <w:szCs w:val="28"/>
        </w:rPr>
        <w:t>з двадцати восьми</w:t>
      </w:r>
      <w:r w:rsidR="00F822C2">
        <w:rPr>
          <w:rFonts w:ascii="Times New Roman" w:hAnsi="Times New Roman" w:cs="Times New Roman"/>
          <w:sz w:val="28"/>
          <w:szCs w:val="28"/>
        </w:rPr>
        <w:t>,</w:t>
      </w:r>
      <w:r w:rsidR="00F822C2" w:rsidRPr="00C4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сильнее всех коррелирующие</w:t>
      </w:r>
      <w:r w:rsidR="006E5D43" w:rsidRPr="00C4294C">
        <w:rPr>
          <w:rFonts w:ascii="Times New Roman" w:hAnsi="Times New Roman" w:cs="Times New Roman"/>
          <w:sz w:val="28"/>
          <w:szCs w:val="28"/>
        </w:rPr>
        <w:t xml:space="preserve"> с компонентами социальной инфраструктуры региона и обеспеченности насе</w:t>
      </w:r>
      <w:r w:rsidR="001114F2">
        <w:rPr>
          <w:rFonts w:ascii="Times New Roman" w:hAnsi="Times New Roman" w:cs="Times New Roman"/>
          <w:sz w:val="28"/>
          <w:szCs w:val="28"/>
        </w:rPr>
        <w:t>ления услугами здравоохранения</w:t>
      </w:r>
      <w:r w:rsidR="006E5D43" w:rsidRPr="00C429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2" w:type="dxa"/>
        <w:tblInd w:w="99" w:type="dxa"/>
        <w:tblLook w:val="04A0"/>
      </w:tblPr>
      <w:tblGrid>
        <w:gridCol w:w="599"/>
        <w:gridCol w:w="8922"/>
      </w:tblGrid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населения, чел. на 1 км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жилищного фонда, тыс. кв.м;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общей площади жилищного фонда, оборудованной водопроводом;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общей площади жилищного фонда, оборудованной канализацией;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общей площади жилищного фонда, оборудованной центральным отоплением;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основных домашних телефонных аппаратов, шт.;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Число школ;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учащихся школ, чел.;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Число больничных учреждений;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врачей всех специальностей на 10000 человек населения;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среднего медицинского персонала на 10000 человек населения;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Число больничных коек на 10000 населения;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Мощность врачебных амбулаторно-поликлинических учреждений (число посещений в смену);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Число публичных библиотек;</w:t>
            </w:r>
          </w:p>
        </w:tc>
      </w:tr>
      <w:tr w:rsidR="006E5D43" w:rsidRPr="00C4294C" w:rsidTr="00EC00A1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4294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24</w:t>
            </w:r>
          </w:p>
        </w:tc>
        <w:tc>
          <w:tcPr>
            <w:tcW w:w="8922" w:type="dxa"/>
            <w:shd w:val="clear" w:color="auto" w:fill="auto"/>
            <w:noWrap/>
            <w:hideMark/>
          </w:tcPr>
          <w:p w:rsidR="006E5D43" w:rsidRPr="00C4294C" w:rsidRDefault="006E5D43" w:rsidP="00EC00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94C">
              <w:rPr>
                <w:rFonts w:ascii="Times New Roman" w:hAnsi="Times New Roman"/>
                <w:color w:val="000000"/>
                <w:sz w:val="28"/>
                <w:szCs w:val="28"/>
              </w:rPr>
              <w:t>Число спортивных сооружений.</w:t>
            </w:r>
          </w:p>
        </w:tc>
      </w:tr>
    </w:tbl>
    <w:p w:rsidR="000128C4" w:rsidRDefault="000128C4" w:rsidP="006E5D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0CD" w:rsidRPr="0054466E" w:rsidRDefault="006E5D43" w:rsidP="0054466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6E">
        <w:rPr>
          <w:rFonts w:ascii="Times New Roman" w:hAnsi="Times New Roman" w:cs="Times New Roman"/>
          <w:sz w:val="28"/>
          <w:szCs w:val="28"/>
        </w:rPr>
        <w:t xml:space="preserve">На основе матрицы расстояний Евклида построена пространственная карта. Новосибирский район </w:t>
      </w:r>
      <w:r w:rsidR="000128C4" w:rsidRPr="0054466E">
        <w:rPr>
          <w:rFonts w:ascii="Times New Roman" w:hAnsi="Times New Roman" w:cs="Times New Roman"/>
          <w:sz w:val="28"/>
          <w:szCs w:val="28"/>
        </w:rPr>
        <w:t>является</w:t>
      </w:r>
      <w:r w:rsidRPr="0054466E">
        <w:rPr>
          <w:rFonts w:ascii="Times New Roman" w:hAnsi="Times New Roman" w:cs="Times New Roman"/>
          <w:sz w:val="28"/>
          <w:szCs w:val="28"/>
        </w:rPr>
        <w:t xml:space="preserve"> выброс</w:t>
      </w:r>
      <w:r w:rsidR="000128C4" w:rsidRPr="0054466E">
        <w:rPr>
          <w:rFonts w:ascii="Times New Roman" w:hAnsi="Times New Roman" w:cs="Times New Roman"/>
          <w:sz w:val="28"/>
          <w:szCs w:val="28"/>
        </w:rPr>
        <w:t>ом</w:t>
      </w:r>
      <w:r w:rsidR="008440CD" w:rsidRPr="0054466E">
        <w:rPr>
          <w:rFonts w:ascii="Times New Roman" w:hAnsi="Times New Roman" w:cs="Times New Roman"/>
          <w:sz w:val="28"/>
          <w:szCs w:val="28"/>
        </w:rPr>
        <w:t>, он образует отдельный тип, и</w:t>
      </w:r>
      <w:r w:rsidRPr="0054466E">
        <w:rPr>
          <w:rFonts w:ascii="Times New Roman" w:hAnsi="Times New Roman" w:cs="Times New Roman"/>
          <w:sz w:val="28"/>
          <w:szCs w:val="28"/>
        </w:rPr>
        <w:t xml:space="preserve"> для улучшения качества отображения</w:t>
      </w:r>
      <w:r w:rsidR="008440CD" w:rsidRPr="0054466E">
        <w:rPr>
          <w:rFonts w:ascii="Times New Roman" w:hAnsi="Times New Roman" w:cs="Times New Roman"/>
          <w:sz w:val="28"/>
          <w:szCs w:val="28"/>
        </w:rPr>
        <w:t xml:space="preserve"> был предварительно исключен из совокупности</w:t>
      </w:r>
      <w:r w:rsidRPr="0054466E">
        <w:rPr>
          <w:rFonts w:ascii="Times New Roman" w:hAnsi="Times New Roman" w:cs="Times New Roman"/>
          <w:sz w:val="28"/>
          <w:szCs w:val="28"/>
        </w:rPr>
        <w:t>.</w:t>
      </w:r>
    </w:p>
    <w:p w:rsidR="006E5D43" w:rsidRPr="006E5D43" w:rsidRDefault="006E5D43" w:rsidP="008440CD">
      <w:pPr>
        <w:shd w:val="clear" w:color="auto" w:fill="FFFFFF"/>
        <w:spacing w:after="0" w:line="240" w:lineRule="auto"/>
        <w:ind w:firstLine="567"/>
        <w:jc w:val="center"/>
      </w:pPr>
      <w:r>
        <w:object w:dxaOrig="9360" w:dyaOrig="7020">
          <v:shape id="_x0000_i1029" type="#_x0000_t75" style="width:468pt;height:351pt" o:ole="">
            <v:imagedata r:id="rId13" o:title=""/>
          </v:shape>
          <o:OLEObject Type="Embed" ProgID="STATISTICA.Graph" ShapeID="_x0000_i1029" DrawAspect="Content" ObjectID="_1398920998" r:id="rId14">
            <o:FieldCodes>\s</o:FieldCodes>
          </o:OLEObject>
        </w:object>
      </w:r>
    </w:p>
    <w:tbl>
      <w:tblPr>
        <w:tblW w:w="9018" w:type="dxa"/>
        <w:jc w:val="center"/>
        <w:tblLook w:val="04A0"/>
      </w:tblPr>
      <w:tblGrid>
        <w:gridCol w:w="857"/>
        <w:gridCol w:w="2246"/>
        <w:gridCol w:w="856"/>
        <w:gridCol w:w="2421"/>
        <w:gridCol w:w="856"/>
        <w:gridCol w:w="1782"/>
      </w:tblGrid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Баганский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P11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Коченевский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P21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Северный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Барабинский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P12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Кочковский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P22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Сузунский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Болотнинский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P13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Краснозерский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P23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Татарский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Венгеровский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P14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Куйбышевский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P24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Тогучинский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Доволенский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P15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Купинский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P25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Убинский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Здвинский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P16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Кыштовский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P26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Усть-Таркский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Искитимский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P17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Маслянинский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P27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Чановский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Карасукский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P18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Мошковский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P28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Черепановский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Каргатский</w:t>
            </w:r>
          </w:p>
        </w:tc>
        <w:tc>
          <w:tcPr>
            <w:tcW w:w="856" w:type="dxa"/>
            <w:vAlign w:val="bottom"/>
          </w:tcPr>
          <w:p w:rsidR="007C6AC4" w:rsidRPr="007C6AC4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6A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Р19</w:t>
            </w:r>
          </w:p>
        </w:tc>
        <w:tc>
          <w:tcPr>
            <w:tcW w:w="2421" w:type="dxa"/>
            <w:vAlign w:val="center"/>
          </w:tcPr>
          <w:p w:rsidR="007C6AC4" w:rsidRPr="007C6AC4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6AC4">
              <w:rPr>
                <w:rFonts w:ascii="Times New Roman" w:hAnsi="Times New Roman"/>
                <w:bCs/>
                <w:i/>
                <w:sz w:val="24"/>
                <w:szCs w:val="24"/>
              </w:rPr>
              <w:t>Новосибирский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P29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Чистоозерный</w:t>
            </w:r>
          </w:p>
        </w:tc>
      </w:tr>
      <w:tr w:rsidR="007C6AC4" w:rsidRPr="00325D90" w:rsidTr="007C6AC4">
        <w:trPr>
          <w:jc w:val="center"/>
        </w:trPr>
        <w:tc>
          <w:tcPr>
            <w:tcW w:w="857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2246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Колыванский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P20</w:t>
            </w:r>
          </w:p>
        </w:tc>
        <w:tc>
          <w:tcPr>
            <w:tcW w:w="2421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Ордынский</w:t>
            </w:r>
          </w:p>
        </w:tc>
        <w:tc>
          <w:tcPr>
            <w:tcW w:w="856" w:type="dxa"/>
            <w:vAlign w:val="bottom"/>
          </w:tcPr>
          <w:p w:rsidR="007C6AC4" w:rsidRPr="0007612C" w:rsidRDefault="007C6AC4" w:rsidP="00E42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2C">
              <w:rPr>
                <w:rFonts w:ascii="Times New Roman" w:hAnsi="Times New Roman"/>
                <w:color w:val="000000"/>
                <w:sz w:val="24"/>
                <w:szCs w:val="24"/>
              </w:rPr>
              <w:t>P30</w:t>
            </w:r>
          </w:p>
        </w:tc>
        <w:tc>
          <w:tcPr>
            <w:tcW w:w="1782" w:type="dxa"/>
            <w:vAlign w:val="center"/>
          </w:tcPr>
          <w:p w:rsidR="007C6AC4" w:rsidRPr="00325D90" w:rsidRDefault="007C6AC4" w:rsidP="00E4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90">
              <w:rPr>
                <w:rFonts w:ascii="Times New Roman" w:hAnsi="Times New Roman"/>
                <w:bCs/>
                <w:sz w:val="24"/>
                <w:szCs w:val="24"/>
              </w:rPr>
              <w:t>Чулымский</w:t>
            </w:r>
          </w:p>
        </w:tc>
      </w:tr>
    </w:tbl>
    <w:p w:rsidR="007C6AC4" w:rsidRDefault="007C6AC4" w:rsidP="006E5D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E5D43" w:rsidRPr="0007612C" w:rsidRDefault="00FC70BE" w:rsidP="006E5D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8</w:t>
      </w:r>
      <w:r w:rsidR="006E5D43">
        <w:rPr>
          <w:rFonts w:ascii="Times New Roman" w:hAnsi="Times New Roman"/>
          <w:sz w:val="24"/>
          <w:szCs w:val="24"/>
        </w:rPr>
        <w:t>.</w:t>
      </w:r>
      <w:r w:rsidR="006E5D43" w:rsidRPr="0007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E5D43" w:rsidRPr="0007612C">
        <w:rPr>
          <w:rFonts w:ascii="Times New Roman" w:hAnsi="Times New Roman"/>
          <w:sz w:val="24"/>
          <w:szCs w:val="24"/>
        </w:rPr>
        <w:t>ространственная карта районов Новосибирской области</w:t>
      </w:r>
    </w:p>
    <w:p w:rsidR="006E5D43" w:rsidRPr="0007612C" w:rsidRDefault="006E5D43" w:rsidP="006E5D43">
      <w:pPr>
        <w:pStyle w:val="12"/>
        <w:spacing w:line="240" w:lineRule="auto"/>
        <w:ind w:firstLine="567"/>
        <w:jc w:val="center"/>
        <w:rPr>
          <w:sz w:val="24"/>
          <w:szCs w:val="24"/>
        </w:rPr>
      </w:pPr>
    </w:p>
    <w:p w:rsidR="00E26756" w:rsidRDefault="006E5D43" w:rsidP="007C6AC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6E">
        <w:rPr>
          <w:rFonts w:ascii="Times New Roman" w:hAnsi="Times New Roman" w:cs="Times New Roman"/>
          <w:sz w:val="28"/>
          <w:szCs w:val="28"/>
        </w:rPr>
        <w:t xml:space="preserve">Уровень развития социальной инфраструктуры района характеризует горизонтальная ось (шкала 1). </w:t>
      </w:r>
      <w:r w:rsidR="002B2993">
        <w:rPr>
          <w:rFonts w:ascii="Times New Roman" w:hAnsi="Times New Roman" w:cs="Times New Roman"/>
          <w:sz w:val="28"/>
          <w:szCs w:val="28"/>
        </w:rPr>
        <w:t>Очевидно</w:t>
      </w:r>
      <w:r w:rsidRPr="0054466E">
        <w:rPr>
          <w:rFonts w:ascii="Times New Roman" w:hAnsi="Times New Roman" w:cs="Times New Roman"/>
          <w:sz w:val="28"/>
          <w:szCs w:val="28"/>
        </w:rPr>
        <w:t xml:space="preserve">, что далеко впереди расположены Барабинский, Куйбышевский, Тогучинский, Карасукский и Искитимский районы. </w:t>
      </w:r>
      <w:r w:rsidR="00E26756">
        <w:rPr>
          <w:rFonts w:ascii="Times New Roman" w:hAnsi="Times New Roman" w:cs="Times New Roman"/>
          <w:sz w:val="28"/>
          <w:szCs w:val="28"/>
        </w:rPr>
        <w:t>Эти районы имеют наиболее выгодное по сравнению с другими экономико-географическое положение, через них проходят основные транспортные пути</w:t>
      </w:r>
      <w:r w:rsidR="006509B1">
        <w:rPr>
          <w:rFonts w:ascii="Times New Roman" w:hAnsi="Times New Roman" w:cs="Times New Roman"/>
          <w:sz w:val="28"/>
          <w:szCs w:val="28"/>
        </w:rPr>
        <w:t>, что способствует их экономическому развитию, в том числе и развитию социальной инфраструктуры.</w:t>
      </w:r>
    </w:p>
    <w:p w:rsidR="006E5D43" w:rsidRPr="00CB2DF0" w:rsidRDefault="006E5D43" w:rsidP="007C6AC4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54466E">
        <w:rPr>
          <w:rFonts w:ascii="Times New Roman" w:hAnsi="Times New Roman" w:cs="Times New Roman"/>
          <w:sz w:val="28"/>
          <w:szCs w:val="28"/>
        </w:rPr>
        <w:t>Остальные</w:t>
      </w:r>
      <w:r w:rsidR="006D2230"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54466E">
        <w:rPr>
          <w:rFonts w:ascii="Times New Roman" w:hAnsi="Times New Roman" w:cs="Times New Roman"/>
          <w:sz w:val="28"/>
          <w:szCs w:val="28"/>
        </w:rPr>
        <w:t xml:space="preserve">, конечно же, отличаются друг от друга по исследуемому показателю, но четких групп </w:t>
      </w:r>
      <w:r w:rsidR="00C60CCF">
        <w:rPr>
          <w:rFonts w:ascii="Times New Roman" w:hAnsi="Times New Roman" w:cs="Times New Roman"/>
          <w:sz w:val="28"/>
          <w:szCs w:val="28"/>
        </w:rPr>
        <w:t>на</w:t>
      </w:r>
      <w:r w:rsidRPr="0054466E">
        <w:rPr>
          <w:rFonts w:ascii="Times New Roman" w:hAnsi="Times New Roman" w:cs="Times New Roman"/>
          <w:sz w:val="28"/>
          <w:szCs w:val="28"/>
        </w:rPr>
        <w:t xml:space="preserve"> пространственной карте </w:t>
      </w:r>
      <w:r w:rsidR="00C60CCF">
        <w:rPr>
          <w:rFonts w:ascii="Times New Roman" w:hAnsi="Times New Roman" w:cs="Times New Roman"/>
          <w:sz w:val="28"/>
          <w:szCs w:val="28"/>
        </w:rPr>
        <w:t>не наблюдается</w:t>
      </w:r>
      <w:r w:rsidRPr="0054466E">
        <w:rPr>
          <w:rFonts w:ascii="Times New Roman" w:hAnsi="Times New Roman" w:cs="Times New Roman"/>
          <w:sz w:val="28"/>
          <w:szCs w:val="28"/>
        </w:rPr>
        <w:t xml:space="preserve">. Поэтому в качестве границы типов определим нуль, который </w:t>
      </w:r>
      <w:r w:rsidRPr="0054466E">
        <w:rPr>
          <w:rFonts w:ascii="Times New Roman" w:hAnsi="Times New Roman" w:cs="Times New Roman"/>
          <w:sz w:val="28"/>
          <w:szCs w:val="28"/>
        </w:rPr>
        <w:lastRenderedPageBreak/>
        <w:t>является средним значением.</w:t>
      </w:r>
      <w:r w:rsidR="00CB2DF0">
        <w:rPr>
          <w:rFonts w:ascii="Times New Roman" w:hAnsi="Times New Roman" w:cs="Times New Roman"/>
          <w:sz w:val="28"/>
          <w:szCs w:val="28"/>
        </w:rPr>
        <w:t xml:space="preserve"> </w:t>
      </w:r>
      <w:r w:rsidR="006D2230" w:rsidRPr="0054466E">
        <w:rPr>
          <w:rFonts w:ascii="Times New Roman" w:hAnsi="Times New Roman" w:cs="Times New Roman"/>
          <w:sz w:val="28"/>
          <w:szCs w:val="28"/>
        </w:rPr>
        <w:t>По шкале 2</w:t>
      </w:r>
      <w:r w:rsidR="006D2230">
        <w:rPr>
          <w:rFonts w:ascii="Times New Roman" w:hAnsi="Times New Roman" w:cs="Times New Roman"/>
          <w:sz w:val="28"/>
          <w:szCs w:val="28"/>
        </w:rPr>
        <w:t xml:space="preserve"> </w:t>
      </w:r>
      <w:r w:rsidRPr="0054466E">
        <w:rPr>
          <w:rFonts w:ascii="Times New Roman" w:hAnsi="Times New Roman" w:cs="Times New Roman"/>
          <w:sz w:val="28"/>
          <w:szCs w:val="28"/>
        </w:rPr>
        <w:t xml:space="preserve">совокупность районов Новосибирской области однородна, за исключением двух выбросов – Барабинского и Искитимского районов. Интерпретация шкал – одна из проблем многомерного шкалирования. В проведении типологии по уровню развития социальной инфраструктуры шкала 2 значимой роли не играет, поэтому </w:t>
      </w:r>
      <w:r w:rsidR="00770329">
        <w:rPr>
          <w:rFonts w:ascii="Times New Roman" w:hAnsi="Times New Roman" w:cs="Times New Roman"/>
          <w:sz w:val="28"/>
          <w:szCs w:val="28"/>
        </w:rPr>
        <w:t>оставим</w:t>
      </w:r>
      <w:r w:rsidRPr="0054466E">
        <w:rPr>
          <w:rFonts w:ascii="Times New Roman" w:hAnsi="Times New Roman" w:cs="Times New Roman"/>
          <w:sz w:val="28"/>
          <w:szCs w:val="28"/>
        </w:rPr>
        <w:t xml:space="preserve"> ее без названия.</w:t>
      </w:r>
    </w:p>
    <w:p w:rsidR="006E5D43" w:rsidRDefault="006E5D43" w:rsidP="00490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C97">
        <w:rPr>
          <w:rFonts w:ascii="Times New Roman" w:hAnsi="Times New Roman" w:cs="Times New Roman"/>
          <w:sz w:val="28"/>
          <w:szCs w:val="28"/>
        </w:rPr>
        <w:t>Формальный математический аппарат д</w:t>
      </w:r>
      <w:r w:rsidR="00490C97">
        <w:rPr>
          <w:rFonts w:ascii="Times New Roman" w:hAnsi="Times New Roman" w:cs="Times New Roman"/>
          <w:sz w:val="28"/>
          <w:szCs w:val="28"/>
        </w:rPr>
        <w:t>искриминантного анализа позволил</w:t>
      </w:r>
      <w:r w:rsidRPr="00490C97">
        <w:rPr>
          <w:rFonts w:ascii="Times New Roman" w:hAnsi="Times New Roman" w:cs="Times New Roman"/>
          <w:sz w:val="28"/>
          <w:szCs w:val="28"/>
        </w:rPr>
        <w:t xml:space="preserve"> проверить и уточнить результаты визуального анализа пространственной карты. </w:t>
      </w:r>
    </w:p>
    <w:p w:rsidR="002A0225" w:rsidRDefault="002A0225" w:rsidP="00D550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группы районов с высоким уровнем развития социальной инфраструктуры, о которой сказано выше, предполагается наличие еще двух типов районов. </w:t>
      </w:r>
      <w:r w:rsidR="002B0611">
        <w:rPr>
          <w:rFonts w:ascii="Times New Roman" w:hAnsi="Times New Roman" w:cs="Times New Roman"/>
          <w:sz w:val="28"/>
          <w:szCs w:val="28"/>
        </w:rPr>
        <w:t>Районы со средним уровнем</w:t>
      </w:r>
      <w:r>
        <w:rPr>
          <w:rFonts w:ascii="Times New Roman" w:hAnsi="Times New Roman" w:cs="Times New Roman"/>
          <w:sz w:val="28"/>
          <w:szCs w:val="28"/>
        </w:rPr>
        <w:t xml:space="preserve"> развития социальной инфраструктуры</w:t>
      </w:r>
      <w:r w:rsidR="002B0611">
        <w:rPr>
          <w:rFonts w:ascii="Times New Roman" w:hAnsi="Times New Roman" w:cs="Times New Roman"/>
          <w:sz w:val="28"/>
          <w:szCs w:val="28"/>
        </w:rPr>
        <w:t xml:space="preserve"> также пересекают магистральные железные дороги, автомобильные транспортные коридоры, автомобильные дороги федерального и регионального значения, но в отличие от развитых районов они более отдалены от </w:t>
      </w:r>
      <w:r w:rsidR="00323BF1">
        <w:rPr>
          <w:rFonts w:ascii="Times New Roman" w:hAnsi="Times New Roman" w:cs="Times New Roman"/>
          <w:sz w:val="28"/>
          <w:szCs w:val="28"/>
        </w:rPr>
        <w:t>областного центра</w:t>
      </w:r>
      <w:r w:rsidR="00D550F8">
        <w:rPr>
          <w:rFonts w:ascii="Times New Roman" w:hAnsi="Times New Roman" w:cs="Times New Roman"/>
          <w:sz w:val="28"/>
          <w:szCs w:val="28"/>
        </w:rPr>
        <w:t>,</w:t>
      </w:r>
      <w:r w:rsidR="00012EA0">
        <w:rPr>
          <w:rFonts w:ascii="Times New Roman" w:hAnsi="Times New Roman" w:cs="Times New Roman"/>
          <w:sz w:val="28"/>
          <w:szCs w:val="28"/>
        </w:rPr>
        <w:t xml:space="preserve"> и на них не столь сильно распространяется влияние столичной инфраструктуры Новосибирска.</w:t>
      </w:r>
      <w:r w:rsidR="00D550F8">
        <w:rPr>
          <w:rFonts w:ascii="Times New Roman" w:hAnsi="Times New Roman" w:cs="Times New Roman"/>
          <w:sz w:val="28"/>
          <w:szCs w:val="28"/>
        </w:rPr>
        <w:t xml:space="preserve"> В качестве обучающей выборки, как наиболее характерные представители указанного типа, выступают Коченевский, Купинский, </w:t>
      </w:r>
      <w:r w:rsidR="00D550F8" w:rsidRPr="002B3857">
        <w:rPr>
          <w:rFonts w:ascii="Times New Roman" w:hAnsi="Times New Roman" w:cs="Times New Roman"/>
          <w:sz w:val="28"/>
          <w:szCs w:val="28"/>
        </w:rPr>
        <w:t>Ордынский</w:t>
      </w:r>
      <w:r w:rsidR="002B3857">
        <w:rPr>
          <w:rFonts w:ascii="Times New Roman" w:hAnsi="Times New Roman" w:cs="Times New Roman"/>
          <w:sz w:val="28"/>
          <w:szCs w:val="28"/>
        </w:rPr>
        <w:t xml:space="preserve">, </w:t>
      </w:r>
      <w:r w:rsidR="00D550F8" w:rsidRPr="002B3857">
        <w:rPr>
          <w:rFonts w:ascii="Times New Roman" w:hAnsi="Times New Roman" w:cs="Times New Roman"/>
          <w:sz w:val="28"/>
          <w:szCs w:val="28"/>
        </w:rPr>
        <w:t>Сузунский</w:t>
      </w:r>
      <w:r w:rsidR="002B3857">
        <w:rPr>
          <w:rFonts w:ascii="Times New Roman" w:hAnsi="Times New Roman" w:cs="Times New Roman"/>
          <w:sz w:val="28"/>
          <w:szCs w:val="28"/>
        </w:rPr>
        <w:t xml:space="preserve">, </w:t>
      </w:r>
      <w:r w:rsidR="00D550F8" w:rsidRPr="002B3857">
        <w:rPr>
          <w:rFonts w:ascii="Times New Roman" w:hAnsi="Times New Roman" w:cs="Times New Roman"/>
          <w:sz w:val="28"/>
          <w:szCs w:val="28"/>
        </w:rPr>
        <w:t>Татарский</w:t>
      </w:r>
      <w:r w:rsidR="002B3857">
        <w:rPr>
          <w:rFonts w:ascii="Times New Roman" w:hAnsi="Times New Roman" w:cs="Times New Roman"/>
          <w:sz w:val="28"/>
          <w:szCs w:val="28"/>
        </w:rPr>
        <w:t xml:space="preserve"> и </w:t>
      </w:r>
      <w:r w:rsidR="00D550F8" w:rsidRPr="002B3857">
        <w:rPr>
          <w:rFonts w:ascii="Times New Roman" w:hAnsi="Times New Roman" w:cs="Times New Roman"/>
          <w:sz w:val="28"/>
          <w:szCs w:val="28"/>
        </w:rPr>
        <w:t>Черепановский</w:t>
      </w:r>
      <w:r w:rsidR="002B3857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1F4D1A" w:rsidRPr="001F4D1A" w:rsidRDefault="001F4D1A" w:rsidP="001F4D1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обучающую выборку районов с низкоразвитой инфраструктурой назначены </w:t>
      </w:r>
      <w:r w:rsidRPr="001F4D1A">
        <w:rPr>
          <w:rFonts w:ascii="Times New Roman" w:hAnsi="Times New Roman" w:cs="Times New Roman"/>
          <w:sz w:val="28"/>
          <w:szCs w:val="28"/>
        </w:rPr>
        <w:t>Венгеровский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D1A">
        <w:rPr>
          <w:rFonts w:ascii="Times New Roman" w:hAnsi="Times New Roman" w:cs="Times New Roman"/>
          <w:sz w:val="28"/>
          <w:szCs w:val="28"/>
        </w:rPr>
        <w:t>Здвинский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D1A">
        <w:rPr>
          <w:rFonts w:ascii="Times New Roman" w:hAnsi="Times New Roman" w:cs="Times New Roman"/>
          <w:sz w:val="28"/>
          <w:szCs w:val="28"/>
        </w:rPr>
        <w:t>Кочковский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D1A">
        <w:rPr>
          <w:rFonts w:ascii="Times New Roman" w:hAnsi="Times New Roman" w:cs="Times New Roman"/>
          <w:sz w:val="28"/>
          <w:szCs w:val="28"/>
        </w:rPr>
        <w:t>Кыштовский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D1A">
        <w:rPr>
          <w:rFonts w:ascii="Times New Roman" w:hAnsi="Times New Roman" w:cs="Times New Roman"/>
          <w:sz w:val="28"/>
          <w:szCs w:val="28"/>
        </w:rPr>
        <w:t>Северный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4D1A">
        <w:rPr>
          <w:rFonts w:ascii="Times New Roman" w:hAnsi="Times New Roman" w:cs="Times New Roman"/>
          <w:sz w:val="28"/>
          <w:szCs w:val="28"/>
        </w:rPr>
        <w:t>Усть-Таркский</w:t>
      </w:r>
      <w:r>
        <w:rPr>
          <w:rFonts w:ascii="Times New Roman" w:hAnsi="Times New Roman" w:cs="Times New Roman"/>
          <w:sz w:val="28"/>
          <w:szCs w:val="28"/>
        </w:rPr>
        <w:t xml:space="preserve"> районы. </w:t>
      </w:r>
      <w:r w:rsidR="00323BF1">
        <w:rPr>
          <w:rFonts w:ascii="Times New Roman" w:hAnsi="Times New Roman" w:cs="Times New Roman"/>
          <w:sz w:val="28"/>
          <w:szCs w:val="28"/>
        </w:rPr>
        <w:t>Перечисленные муниципальные районы расположены в стороне от основных транспортных путей и вдали от областного центра.</w:t>
      </w:r>
    </w:p>
    <w:p w:rsidR="006E5D43" w:rsidRPr="00490C97" w:rsidRDefault="006E5D43" w:rsidP="00490C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C97">
        <w:rPr>
          <w:rFonts w:ascii="Times New Roman" w:hAnsi="Times New Roman" w:cs="Times New Roman"/>
          <w:sz w:val="28"/>
          <w:szCs w:val="28"/>
        </w:rPr>
        <w:t>Число признаков,  входящих в дискриминантную функцию, не должно превышать объема обучающих выборок, следовательно, необходимо отобрать только 6 признаков. По результатам проведенного ранее компонентного анализа отберем признаки с наибольшими коэффициентами корреляции с компонентами. Результаты отбора в порядке убывания нагрузок на компоненты:</w:t>
      </w:r>
    </w:p>
    <w:tbl>
      <w:tblPr>
        <w:tblW w:w="0" w:type="auto"/>
        <w:jc w:val="center"/>
        <w:tblInd w:w="-362" w:type="dxa"/>
        <w:tblLook w:val="04A0"/>
      </w:tblPr>
      <w:tblGrid>
        <w:gridCol w:w="599"/>
        <w:gridCol w:w="9171"/>
      </w:tblGrid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171" w:type="dxa"/>
          </w:tcPr>
          <w:p w:rsidR="00154D82" w:rsidRPr="00154D82" w:rsidRDefault="00154D82" w:rsidP="00EC0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учащихся школ, чел.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171" w:type="dxa"/>
          </w:tcPr>
          <w:p w:rsidR="00154D82" w:rsidRPr="00154D82" w:rsidRDefault="00154D82" w:rsidP="00EC0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жилищного фонда, тыс. кв.м.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9171" w:type="dxa"/>
          </w:tcPr>
          <w:p w:rsidR="00154D82" w:rsidRPr="00154D82" w:rsidRDefault="00154D82" w:rsidP="00EC0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основных домашних телефонных аппаратов, шт.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171" w:type="dxa"/>
          </w:tcPr>
          <w:p w:rsidR="00154D82" w:rsidRPr="00154D82" w:rsidRDefault="00154D82" w:rsidP="00EC0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Число школ, ед.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171" w:type="dxa"/>
          </w:tcPr>
          <w:p w:rsidR="00154D82" w:rsidRPr="00154D82" w:rsidRDefault="00154D82" w:rsidP="00EC00A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общей площади жилищного фонда, оборудованной канализацией, %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54D82" w:rsidRPr="00757244" w:rsidTr="00844980">
        <w:trPr>
          <w:jc w:val="center"/>
        </w:trPr>
        <w:tc>
          <w:tcPr>
            <w:tcW w:w="599" w:type="dxa"/>
          </w:tcPr>
          <w:p w:rsidR="00154D82" w:rsidRPr="00154D82" w:rsidRDefault="00154D82" w:rsidP="00154D82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sz w:val="28"/>
                <w:szCs w:val="28"/>
              </w:rPr>
              <w:t>Х</w:t>
            </w:r>
            <w:r w:rsidRPr="00154D82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9171" w:type="dxa"/>
          </w:tcPr>
          <w:p w:rsidR="00154D82" w:rsidRPr="00154D82" w:rsidRDefault="00154D82" w:rsidP="0084498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D82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среднего медицинского персонала на 10000 человек</w:t>
            </w:r>
            <w:r w:rsidR="008311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E5D43" w:rsidRPr="00844980" w:rsidRDefault="008311AC" w:rsidP="0084498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получены</w:t>
      </w:r>
      <w:r w:rsidR="006E5D43" w:rsidRPr="00844980">
        <w:rPr>
          <w:rFonts w:ascii="Times New Roman" w:hAnsi="Times New Roman" w:cs="Times New Roman"/>
          <w:sz w:val="28"/>
          <w:szCs w:val="28"/>
        </w:rPr>
        <w:t xml:space="preserve"> три классификационные функции:</w:t>
      </w:r>
    </w:p>
    <w:p w:rsidR="006E5D43" w:rsidRPr="008311AC" w:rsidRDefault="006E5D43" w:rsidP="008311AC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t>А) Для районов с развитой социальной инфраструктурой:</w:t>
      </w:r>
    </w:p>
    <w:p w:rsidR="006E5D43" w:rsidRPr="008311AC" w:rsidRDefault="006E5D43" w:rsidP="008311AC">
      <w:pPr>
        <w:pStyle w:val="af7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t xml:space="preserve">Y= 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10,</w:t>
      </w:r>
      <w:r w:rsidR="008311AC">
        <w:rPr>
          <w:rFonts w:ascii="Times New Roman" w:hAnsi="Times New Roman" w:cs="Times New Roman"/>
          <w:sz w:val="28"/>
          <w:szCs w:val="28"/>
        </w:rPr>
        <w:t>4–</w:t>
      </w:r>
      <w:r w:rsidRPr="008311AC">
        <w:rPr>
          <w:rFonts w:ascii="Times New Roman" w:hAnsi="Times New Roman" w:cs="Times New Roman"/>
          <w:sz w:val="28"/>
          <w:szCs w:val="28"/>
        </w:rPr>
        <w:t>5,</w:t>
      </w:r>
      <w:r w:rsidR="008311AC">
        <w:rPr>
          <w:rFonts w:ascii="Times New Roman" w:hAnsi="Times New Roman" w:cs="Times New Roman"/>
          <w:sz w:val="28"/>
          <w:szCs w:val="28"/>
        </w:rPr>
        <w:t>3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Х4+5,</w:t>
      </w:r>
      <w:r w:rsidR="008311AC">
        <w:rPr>
          <w:rFonts w:ascii="Times New Roman" w:hAnsi="Times New Roman" w:cs="Times New Roman"/>
          <w:sz w:val="28"/>
          <w:szCs w:val="28"/>
        </w:rPr>
        <w:t>1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Х8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2,1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Х10+2,5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Х12+12,</w:t>
      </w:r>
      <w:r w:rsidR="008311AC">
        <w:rPr>
          <w:rFonts w:ascii="Times New Roman" w:hAnsi="Times New Roman" w:cs="Times New Roman"/>
          <w:sz w:val="28"/>
          <w:szCs w:val="28"/>
        </w:rPr>
        <w:t>3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Х13+3,</w:t>
      </w:r>
      <w:r w:rsidR="008311AC">
        <w:rPr>
          <w:rFonts w:ascii="Times New Roman" w:hAnsi="Times New Roman" w:cs="Times New Roman"/>
          <w:sz w:val="28"/>
          <w:szCs w:val="28"/>
        </w:rPr>
        <w:t>6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Х18</w:t>
      </w:r>
      <w:r w:rsidR="008311AC">
        <w:rPr>
          <w:rFonts w:ascii="Times New Roman" w:hAnsi="Times New Roman" w:cs="Times New Roman"/>
          <w:sz w:val="28"/>
          <w:szCs w:val="28"/>
        </w:rPr>
        <w:t>;</w:t>
      </w:r>
    </w:p>
    <w:p w:rsidR="006E5D43" w:rsidRPr="008311AC" w:rsidRDefault="006E5D43" w:rsidP="008311AC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t>Б) Для районов со среднеразвитой социальной инфраструктурой:</w:t>
      </w:r>
    </w:p>
    <w:p w:rsidR="006E5D43" w:rsidRPr="008311AC" w:rsidRDefault="006E5D43" w:rsidP="008311AC">
      <w:pPr>
        <w:pStyle w:val="af7"/>
        <w:tabs>
          <w:tab w:val="left" w:pos="127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lastRenderedPageBreak/>
        <w:t xml:space="preserve">Y= 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2,</w:t>
      </w:r>
      <w:r w:rsidR="008311AC">
        <w:rPr>
          <w:rFonts w:ascii="Times New Roman" w:hAnsi="Times New Roman" w:cs="Times New Roman"/>
          <w:sz w:val="28"/>
          <w:szCs w:val="28"/>
        </w:rPr>
        <w:t>4–</w:t>
      </w:r>
      <w:r w:rsidRPr="008311AC">
        <w:rPr>
          <w:rFonts w:ascii="Times New Roman" w:hAnsi="Times New Roman" w:cs="Times New Roman"/>
          <w:sz w:val="28"/>
          <w:szCs w:val="28"/>
        </w:rPr>
        <w:t>5,</w:t>
      </w:r>
      <w:r w:rsidR="008311AC">
        <w:rPr>
          <w:rFonts w:ascii="Times New Roman" w:hAnsi="Times New Roman" w:cs="Times New Roman"/>
          <w:sz w:val="28"/>
          <w:szCs w:val="28"/>
        </w:rPr>
        <w:t>6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Х4+1,</w:t>
      </w:r>
      <w:r w:rsidR="008311AC">
        <w:rPr>
          <w:rFonts w:ascii="Times New Roman" w:hAnsi="Times New Roman" w:cs="Times New Roman"/>
          <w:sz w:val="28"/>
          <w:szCs w:val="28"/>
        </w:rPr>
        <w:t>8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Х8+1,0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Х10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0,2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Х12+6,2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Х13+0,2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Х18</w:t>
      </w:r>
      <w:r w:rsidR="008311AC">
        <w:rPr>
          <w:rFonts w:ascii="Times New Roman" w:hAnsi="Times New Roman" w:cs="Times New Roman"/>
          <w:sz w:val="28"/>
          <w:szCs w:val="28"/>
        </w:rPr>
        <w:t>;</w:t>
      </w:r>
    </w:p>
    <w:p w:rsidR="006E5D43" w:rsidRPr="008311AC" w:rsidRDefault="006E5D43" w:rsidP="008311AC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t>В) Для районов с неразвитой социальной инфраструктурой:</w:t>
      </w:r>
    </w:p>
    <w:p w:rsidR="006E5D43" w:rsidRPr="008311AC" w:rsidRDefault="006E5D43" w:rsidP="00637C69">
      <w:pPr>
        <w:pStyle w:val="af7"/>
        <w:tabs>
          <w:tab w:val="left" w:pos="1276"/>
        </w:tabs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sz w:val="28"/>
          <w:szCs w:val="28"/>
        </w:rPr>
        <w:t xml:space="preserve">Y= </w:t>
      </w:r>
      <w:r w:rsidR="008311AC">
        <w:rPr>
          <w:rFonts w:ascii="Times New Roman" w:hAnsi="Times New Roman" w:cs="Times New Roman"/>
          <w:sz w:val="28"/>
          <w:szCs w:val="28"/>
        </w:rPr>
        <w:t>–4,4</w:t>
      </w:r>
      <w:r w:rsidRPr="008311AC">
        <w:rPr>
          <w:rFonts w:ascii="Times New Roman" w:hAnsi="Times New Roman" w:cs="Times New Roman"/>
          <w:sz w:val="28"/>
          <w:szCs w:val="28"/>
        </w:rPr>
        <w:t>+5,2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Х4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3,</w:t>
      </w:r>
      <w:r w:rsidR="008311AC">
        <w:rPr>
          <w:rFonts w:ascii="Times New Roman" w:hAnsi="Times New Roman" w:cs="Times New Roman"/>
          <w:sz w:val="28"/>
          <w:szCs w:val="28"/>
        </w:rPr>
        <w:t>1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Х8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0,1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Х10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1,</w:t>
      </w:r>
      <w:r w:rsidR="008311AC">
        <w:rPr>
          <w:rFonts w:ascii="Times New Roman" w:hAnsi="Times New Roman" w:cs="Times New Roman"/>
          <w:sz w:val="28"/>
          <w:szCs w:val="28"/>
        </w:rPr>
        <w:t>3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Х12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7,9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Х13</w:t>
      </w:r>
      <w:r w:rsidR="008311AC">
        <w:rPr>
          <w:rFonts w:ascii="Times New Roman" w:hAnsi="Times New Roman" w:cs="Times New Roman"/>
          <w:sz w:val="28"/>
          <w:szCs w:val="28"/>
        </w:rPr>
        <w:t>–</w:t>
      </w:r>
      <w:r w:rsidRPr="008311AC">
        <w:rPr>
          <w:rFonts w:ascii="Times New Roman" w:hAnsi="Times New Roman" w:cs="Times New Roman"/>
          <w:sz w:val="28"/>
          <w:szCs w:val="28"/>
        </w:rPr>
        <w:t>1,1</w:t>
      </w:r>
      <w:r w:rsidRPr="008311AC">
        <w:rPr>
          <w:rFonts w:ascii="Times New Roman" w:hAnsi="Times New Roman" w:cs="Times New Roman"/>
          <w:sz w:val="28"/>
          <w:szCs w:val="28"/>
        </w:rPr>
        <w:sym w:font="Symbol" w:char="F0D7"/>
      </w:r>
      <w:r w:rsidRPr="008311AC">
        <w:rPr>
          <w:rFonts w:ascii="Times New Roman" w:hAnsi="Times New Roman" w:cs="Times New Roman"/>
          <w:sz w:val="28"/>
          <w:szCs w:val="28"/>
        </w:rPr>
        <w:t>Х18</w:t>
      </w:r>
      <w:r w:rsidR="008311AC">
        <w:rPr>
          <w:rFonts w:ascii="Times New Roman" w:hAnsi="Times New Roman" w:cs="Times New Roman"/>
          <w:sz w:val="28"/>
          <w:szCs w:val="28"/>
        </w:rPr>
        <w:t>.</w:t>
      </w:r>
    </w:p>
    <w:p w:rsidR="008311AC" w:rsidRDefault="008311AC" w:rsidP="00637C69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844980">
        <w:rPr>
          <w:sz w:val="28"/>
          <w:szCs w:val="28"/>
        </w:rPr>
        <w:t xml:space="preserve">Значение Лямбды Уилкса для всей модели составляет 0,056, что свидетельствует о хорошей дискриминации объектов. Значение F-статистики при уровне значимости 0,0005 составляет 5,35, что говорит о статистической значимости модели. </w:t>
      </w:r>
    </w:p>
    <w:p w:rsidR="006E5D43" w:rsidRDefault="00326600" w:rsidP="00326600">
      <w:pPr>
        <w:pStyle w:val="ab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группировки на основе дискриминантного анализа, а также их сравнение с типологией на основе многомерного шкалирования, представлены в таблице 2.</w:t>
      </w:r>
    </w:p>
    <w:p w:rsidR="00617CAF" w:rsidRDefault="00617CAF" w:rsidP="00617C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617CAF" w:rsidRDefault="00617CAF" w:rsidP="0061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результатов типологии муниципальных районов </w:t>
      </w:r>
    </w:p>
    <w:p w:rsidR="00617CAF" w:rsidRDefault="00617CAF" w:rsidP="0061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 по уровню развития социальной инфраструктуры в 2009 г. методами многомерного шкалирования и дискриминантного анализа</w:t>
      </w: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478"/>
        <w:gridCol w:w="3368"/>
        <w:gridCol w:w="3016"/>
      </w:tblGrid>
      <w:tr w:rsidR="00FB2D8C" w:rsidRPr="00FB2D8C" w:rsidTr="00D07BCB">
        <w:trPr>
          <w:jc w:val="center"/>
        </w:trPr>
        <w:tc>
          <w:tcPr>
            <w:tcW w:w="578" w:type="dxa"/>
            <w:vMerge w:val="restart"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vMerge w:val="restart"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Название типа</w:t>
            </w:r>
          </w:p>
        </w:tc>
        <w:tc>
          <w:tcPr>
            <w:tcW w:w="6384" w:type="dxa"/>
            <w:gridSpan w:val="2"/>
            <w:vAlign w:val="center"/>
          </w:tcPr>
          <w:p w:rsidR="00FB2D8C" w:rsidRPr="00FB2D8C" w:rsidRDefault="00FB2D8C" w:rsidP="00FB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 группы (номер и название района)</w:t>
            </w:r>
          </w:p>
        </w:tc>
      </w:tr>
      <w:tr w:rsidR="00FB2D8C" w:rsidRPr="00FB2D8C" w:rsidTr="00D07BCB">
        <w:trPr>
          <w:jc w:val="center"/>
        </w:trPr>
        <w:tc>
          <w:tcPr>
            <w:tcW w:w="578" w:type="dxa"/>
            <w:vMerge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Многомерное шкалирование</w:t>
            </w:r>
          </w:p>
        </w:tc>
        <w:tc>
          <w:tcPr>
            <w:tcW w:w="3016" w:type="dxa"/>
            <w:vAlign w:val="center"/>
          </w:tcPr>
          <w:p w:rsidR="00FB2D8C" w:rsidRPr="00FB2D8C" w:rsidRDefault="00FB2D8C" w:rsidP="00E42B03">
            <w:pPr>
              <w:spacing w:after="0" w:line="240" w:lineRule="auto"/>
              <w:ind w:hanging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Дискриминантный анализ</w:t>
            </w:r>
          </w:p>
        </w:tc>
      </w:tr>
      <w:tr w:rsidR="006E735E" w:rsidRPr="00FB2D8C" w:rsidTr="00D07BCB">
        <w:trPr>
          <w:jc w:val="center"/>
        </w:trPr>
        <w:tc>
          <w:tcPr>
            <w:tcW w:w="578" w:type="dxa"/>
            <w:vAlign w:val="center"/>
          </w:tcPr>
          <w:p w:rsidR="006E735E" w:rsidRPr="00FB2D8C" w:rsidRDefault="006E735E" w:rsidP="00FB2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6E735E" w:rsidRPr="00FB2D8C" w:rsidRDefault="006E735E" w:rsidP="00FB2D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>Районы с развитой социальной инфраструктурой</w:t>
            </w:r>
          </w:p>
        </w:tc>
        <w:tc>
          <w:tcPr>
            <w:tcW w:w="3368" w:type="dxa"/>
            <w:vAlign w:val="center"/>
          </w:tcPr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Барабинский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 xml:space="preserve">Искитимский 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Карасукский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Тогучинский</w:t>
            </w:r>
          </w:p>
        </w:tc>
        <w:tc>
          <w:tcPr>
            <w:tcW w:w="3016" w:type="dxa"/>
            <w:vAlign w:val="center"/>
          </w:tcPr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Искитимский 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Карасукский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</w:p>
          <w:p w:rsidR="006E735E" w:rsidRPr="007E6B9D" w:rsidRDefault="006E735E" w:rsidP="00EC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</w:p>
        </w:tc>
      </w:tr>
      <w:tr w:rsidR="006E735E" w:rsidRPr="00FB2D8C" w:rsidTr="00D07BCB">
        <w:trPr>
          <w:jc w:val="center"/>
        </w:trPr>
        <w:tc>
          <w:tcPr>
            <w:tcW w:w="578" w:type="dxa"/>
            <w:vAlign w:val="center"/>
          </w:tcPr>
          <w:p w:rsidR="006E735E" w:rsidRPr="00FB2D8C" w:rsidRDefault="006E735E" w:rsidP="00FB2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6E735E" w:rsidRPr="00FB2D8C" w:rsidRDefault="006E735E" w:rsidP="00FB2D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 xml:space="preserve">Районы со среднеразвитой социальной инфраструктурой </w:t>
            </w:r>
          </w:p>
        </w:tc>
        <w:tc>
          <w:tcPr>
            <w:tcW w:w="3368" w:type="dxa"/>
            <w:vAlign w:val="center"/>
          </w:tcPr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Коченевский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Краснозерский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Купинский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Мошковский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Ордынский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Сузунский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Татарский</w:t>
            </w:r>
          </w:p>
          <w:p w:rsidR="006E735E" w:rsidRPr="007E6B9D" w:rsidRDefault="006E735E" w:rsidP="00E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</w:p>
        </w:tc>
        <w:tc>
          <w:tcPr>
            <w:tcW w:w="3016" w:type="dxa"/>
            <w:vAlign w:val="center"/>
          </w:tcPr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Маслянинский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Ордынский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Сузунский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</w:p>
          <w:p w:rsidR="006E735E" w:rsidRPr="007E6B9D" w:rsidRDefault="006E735E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Чановский</w:t>
            </w:r>
          </w:p>
          <w:p w:rsidR="006E735E" w:rsidRPr="007E6B9D" w:rsidRDefault="006E735E" w:rsidP="00EC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</w:p>
        </w:tc>
      </w:tr>
      <w:tr w:rsidR="00FB2D8C" w:rsidRPr="00FB2D8C" w:rsidTr="00D07BCB">
        <w:trPr>
          <w:jc w:val="center"/>
        </w:trPr>
        <w:tc>
          <w:tcPr>
            <w:tcW w:w="578" w:type="dxa"/>
            <w:vAlign w:val="center"/>
          </w:tcPr>
          <w:p w:rsidR="00FB2D8C" w:rsidRPr="00FB2D8C" w:rsidRDefault="00FB2D8C" w:rsidP="00FB2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FB2D8C" w:rsidRPr="00FB2D8C" w:rsidRDefault="00FB2D8C" w:rsidP="00FB2D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8C">
              <w:rPr>
                <w:rFonts w:ascii="Times New Roman" w:hAnsi="Times New Roman" w:cs="Times New Roman"/>
                <w:sz w:val="24"/>
                <w:szCs w:val="24"/>
              </w:rPr>
              <w:t>Районы с неразвитой социальной инфраструктурой</w:t>
            </w:r>
          </w:p>
        </w:tc>
        <w:tc>
          <w:tcPr>
            <w:tcW w:w="3368" w:type="dxa"/>
            <w:vAlign w:val="center"/>
          </w:tcPr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Баганский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Болотнинский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Венгеровский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Доволенский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Здвинский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Каргатский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Колыванский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Кочковский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Кыштовский</w:t>
            </w:r>
          </w:p>
          <w:p w:rsidR="006E735E" w:rsidRPr="007E6B9D" w:rsidRDefault="006E735E" w:rsidP="007E6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Маслянинский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Убинский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Усть-Таркский</w:t>
            </w:r>
          </w:p>
          <w:p w:rsidR="006E735E" w:rsidRPr="007E6B9D" w:rsidRDefault="006E735E" w:rsidP="007E6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Чановский</w:t>
            </w:r>
          </w:p>
          <w:p w:rsidR="006E735E" w:rsidRPr="007E6B9D" w:rsidRDefault="006E735E" w:rsidP="006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Чистоозерный</w:t>
            </w:r>
          </w:p>
          <w:p w:rsidR="00FB2D8C" w:rsidRPr="007E6B9D" w:rsidRDefault="006E735E" w:rsidP="006E7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/>
                <w:sz w:val="24"/>
                <w:szCs w:val="24"/>
              </w:rPr>
              <w:t>Чулымский</w:t>
            </w:r>
          </w:p>
        </w:tc>
        <w:tc>
          <w:tcPr>
            <w:tcW w:w="3016" w:type="dxa"/>
            <w:vAlign w:val="center"/>
          </w:tcPr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Баганский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Венгеровский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</w:p>
          <w:p w:rsidR="00FB2D8C" w:rsidRPr="007E6B9D" w:rsidRDefault="00FB2D8C" w:rsidP="00EC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Чистоозерный</w:t>
            </w:r>
          </w:p>
          <w:p w:rsidR="00FB2D8C" w:rsidRPr="007E6B9D" w:rsidRDefault="00FB2D8C" w:rsidP="00EC0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</w:p>
        </w:tc>
      </w:tr>
    </w:tbl>
    <w:p w:rsidR="00D41B63" w:rsidRPr="00A51815" w:rsidRDefault="00D41B63" w:rsidP="00A518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lastRenderedPageBreak/>
        <w:t>Результаты типологии двумя методами практически полностью идентичны.</w:t>
      </w:r>
      <w:r w:rsidR="0071273F" w:rsidRPr="00A51815">
        <w:rPr>
          <w:sz w:val="28"/>
          <w:szCs w:val="28"/>
        </w:rPr>
        <w:t xml:space="preserve"> Чановский район совершенно справедливо перешел в тип среднеразвитых районов, т.к. по его территории проходят транспортные пути федерального значения.</w:t>
      </w:r>
      <w:r w:rsidR="00A51815" w:rsidRPr="00A51815">
        <w:rPr>
          <w:sz w:val="28"/>
          <w:szCs w:val="28"/>
        </w:rPr>
        <w:t xml:space="preserve"> Маслянинский район перешел в тип районов со средним уровнем развития социальной инфраструктуры по причине непосредственной близост</w:t>
      </w:r>
      <w:r w:rsidR="00DE1BAE">
        <w:rPr>
          <w:sz w:val="28"/>
          <w:szCs w:val="28"/>
        </w:rPr>
        <w:t>и</w:t>
      </w:r>
      <w:r w:rsidR="00A51815" w:rsidRPr="00A51815">
        <w:rPr>
          <w:sz w:val="28"/>
          <w:szCs w:val="28"/>
        </w:rPr>
        <w:t xml:space="preserve"> Чуйского тракта и наличия одного из лучших в Новосибирской области горнолыжного комплекса Юрманка, что является весомым фактором развития социальной инфрструктуры.</w:t>
      </w:r>
    </w:p>
    <w:p w:rsidR="006E5D43" w:rsidRPr="00A51815" w:rsidRDefault="006E5D43" w:rsidP="00A518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Районы Новосибирской области с развитой социальной инфраструктурой в среднем ближе расположены к областному центру и густонаселенны по сравнению с остальными группами. В них идет более интенсивное жилищное строительство. Однако обеспеченность населения жильем примерно равномерна по трем типам районов. При этом благоустройство жилья в районах с развитой социальной инфраструктурой намного лучше: здесь 66,5% жилья имеет водопровод, 59,2% - канализацию, 51,3% - центральное отопление (против 34,9%, 22,0% и 19,3% в районах с неразвитой социальной инфраструктурой соответственно). Несмотря на преобладание домашних телефонов в развитых районах в абсолютном выражении, относительный показатель, рассчитанный на 100 человек населения, дает обратную картину: с улучшением развития социальной инфраструктуры уменьшается обеспеченность домашними телефонами.</w:t>
      </w:r>
    </w:p>
    <w:p w:rsidR="006E5D43" w:rsidRPr="00A51815" w:rsidRDefault="006E5D43" w:rsidP="00A518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В районах с неразвитой социальной инфраструктурой преобладают школы малой наполненности: в среднем по 99 учащихся на одну школу против 172 в развитых районах.</w:t>
      </w:r>
    </w:p>
    <w:p w:rsidR="006E5D43" w:rsidRPr="00A51815" w:rsidRDefault="006E5D43" w:rsidP="00A518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 xml:space="preserve">Низкая обеспеченность населения медицинскими работниками наблюдается в районах со средним уровнем развития социальной инфраструктуры: здесь обеспеченность населения врачами на 26,3% хуже, чем в развитых районах, а средним медицинским персоналом – на 20,4%. И обеспеченность больничными койками тоже самая низкая (на 33,3% ниже, чем в развитых районах). </w:t>
      </w:r>
    </w:p>
    <w:p w:rsidR="006E5D43" w:rsidRPr="00A51815" w:rsidRDefault="006E5D43" w:rsidP="00A518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Среднее число учреждений культурно-досугового типа в неразвитых районах почти на треть меньше, чем в районах с развитой социальной инфраструктурой, но и плотность населения здесь почти на 80% меньше. Поэтому о слабой обеспеченности населения услугами указанных учреждений сказать нельзя. Другое дело, что в связи с большей рассредоточенностью населения по территории учреждения культуры не всегда доступны для части населения. То же самое можно сказать и о публичных библиотеках, и о спортивных сооружениях. Этот вывод подтверждает показатель плотности автодорог. В неразвитых районах при высокой рассредоточенности населения плотность автодорог почти в 2 раза ниже, чем в районах других типов.</w:t>
      </w:r>
    </w:p>
    <w:p w:rsidR="006E5D43" w:rsidRPr="00A51815" w:rsidRDefault="006E5D43" w:rsidP="00DE1BAE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 xml:space="preserve">Розничная торговля более развита в районах со средним развитием социальной инфраструктуры. </w:t>
      </w:r>
      <w:r w:rsidR="00DE1BAE">
        <w:rPr>
          <w:sz w:val="28"/>
          <w:szCs w:val="28"/>
        </w:rPr>
        <w:t>О</w:t>
      </w:r>
      <w:r w:rsidRPr="00A51815">
        <w:rPr>
          <w:sz w:val="28"/>
          <w:szCs w:val="28"/>
        </w:rPr>
        <w:t xml:space="preserve">борот розничной торговли на душу населения </w:t>
      </w:r>
      <w:r w:rsidR="00DE1BAE">
        <w:rPr>
          <w:sz w:val="28"/>
          <w:szCs w:val="28"/>
        </w:rPr>
        <w:t>здесь составляет 16177 руб. против 15607 руб. в районах с развитой социальной инфраструктурой и 12848 руб. – в неразвитых районах.</w:t>
      </w:r>
      <w:r w:rsidRPr="00A51815">
        <w:rPr>
          <w:sz w:val="28"/>
          <w:szCs w:val="28"/>
        </w:rPr>
        <w:t xml:space="preserve"> А платными услугами в районах с развитой социальной инфраструктурой население пользуется </w:t>
      </w:r>
      <w:r w:rsidRPr="00A51815">
        <w:rPr>
          <w:sz w:val="28"/>
          <w:szCs w:val="28"/>
        </w:rPr>
        <w:lastRenderedPageBreak/>
        <w:t>интенсивнее, чем в остальных, на 40-50%. Скорее всего, такой разрыв усугубляется более высокой стоимостью платных услуг в развитых районах и лучшим развитием сети предприятий, оказывающих эти услуги.</w:t>
      </w:r>
    </w:p>
    <w:p w:rsidR="006E5D43" w:rsidRDefault="006E5D43" w:rsidP="00A51815">
      <w:pPr>
        <w:pStyle w:val="ab"/>
        <w:spacing w:before="0" w:after="0"/>
        <w:ind w:firstLine="540"/>
        <w:jc w:val="both"/>
        <w:rPr>
          <w:color w:val="000000"/>
          <w:spacing w:val="2"/>
        </w:rPr>
      </w:pPr>
      <w:r w:rsidRPr="00A51815">
        <w:rPr>
          <w:sz w:val="28"/>
          <w:szCs w:val="28"/>
        </w:rPr>
        <w:t>Географическое расположение районов Новосибирской области с развитой, среднеразвитой и неразвитой социальной инфра</w:t>
      </w:r>
      <w:r w:rsidR="00DE1BAE">
        <w:rPr>
          <w:sz w:val="28"/>
          <w:szCs w:val="28"/>
        </w:rPr>
        <w:t>структурой показано на рисунке 8</w:t>
      </w:r>
      <w:r w:rsidRPr="00A51815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right" w:tblpY="583"/>
        <w:tblW w:w="0" w:type="auto"/>
        <w:tblLook w:val="04A0"/>
      </w:tblPr>
      <w:tblGrid>
        <w:gridCol w:w="576"/>
        <w:gridCol w:w="2223"/>
      </w:tblGrid>
      <w:tr w:rsidR="006E5D43" w:rsidRPr="00757244" w:rsidTr="00EC00A1">
        <w:tc>
          <w:tcPr>
            <w:tcW w:w="576" w:type="dxa"/>
          </w:tcPr>
          <w:p w:rsidR="006E5D43" w:rsidRPr="00757244" w:rsidRDefault="00E42B0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12" o:spid="_x0000_i1030" type="#_x0000_t75" style="width:15.75pt;height:14.25pt;visibility:visible">
                  <v:imagedata r:id="rId15" o:title="Районы НСО"/>
                </v:shape>
              </w:pict>
            </w:r>
          </w:p>
        </w:tc>
        <w:tc>
          <w:tcPr>
            <w:tcW w:w="2223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44">
              <w:rPr>
                <w:rFonts w:ascii="Times New Roman" w:hAnsi="Times New Roman"/>
                <w:sz w:val="24"/>
                <w:szCs w:val="24"/>
              </w:rPr>
              <w:t>Районы с развитой социальной инфраструктурой</w:t>
            </w:r>
          </w:p>
        </w:tc>
      </w:tr>
      <w:tr w:rsidR="006E5D43" w:rsidRPr="00757244" w:rsidTr="00EC00A1">
        <w:trPr>
          <w:trHeight w:val="245"/>
        </w:trPr>
        <w:tc>
          <w:tcPr>
            <w:tcW w:w="576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D43" w:rsidRPr="00757244" w:rsidTr="00EC00A1">
        <w:tc>
          <w:tcPr>
            <w:tcW w:w="576" w:type="dxa"/>
          </w:tcPr>
          <w:p w:rsidR="006E5D43" w:rsidRPr="00757244" w:rsidRDefault="00E42B0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9" o:spid="_x0000_i1031" type="#_x0000_t75" style="width:15.75pt;height:15pt;visibility:visible">
                  <v:imagedata r:id="rId16" o:title="Районы НСО"/>
                </v:shape>
              </w:pict>
            </w:r>
          </w:p>
        </w:tc>
        <w:tc>
          <w:tcPr>
            <w:tcW w:w="2223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44">
              <w:rPr>
                <w:rFonts w:ascii="Times New Roman" w:hAnsi="Times New Roman"/>
                <w:sz w:val="24"/>
                <w:szCs w:val="24"/>
              </w:rPr>
              <w:t>Районы со среднеразвитой социальной  инфраструктурой</w:t>
            </w:r>
          </w:p>
        </w:tc>
      </w:tr>
      <w:tr w:rsidR="006E5D43" w:rsidRPr="00757244" w:rsidTr="00EC00A1">
        <w:tc>
          <w:tcPr>
            <w:tcW w:w="576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3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D43" w:rsidRPr="00757244" w:rsidTr="00EC00A1">
        <w:tc>
          <w:tcPr>
            <w:tcW w:w="576" w:type="dxa"/>
          </w:tcPr>
          <w:p w:rsidR="006E5D43" w:rsidRPr="00757244" w:rsidRDefault="00E42B0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3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6" o:spid="_x0000_i1032" type="#_x0000_t75" style="width:15.75pt;height:12.75pt;visibility:visible">
                  <v:imagedata r:id="rId17" o:title="Районы НСО"/>
                </v:shape>
              </w:pict>
            </w:r>
          </w:p>
        </w:tc>
        <w:tc>
          <w:tcPr>
            <w:tcW w:w="2223" w:type="dxa"/>
          </w:tcPr>
          <w:p w:rsidR="006E5D43" w:rsidRPr="00757244" w:rsidRDefault="006E5D43" w:rsidP="00EC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44">
              <w:rPr>
                <w:rFonts w:ascii="Times New Roman" w:hAnsi="Times New Roman"/>
                <w:sz w:val="24"/>
                <w:szCs w:val="24"/>
              </w:rPr>
              <w:t>Районы с неразвитой социальной инфраструктурой</w:t>
            </w:r>
          </w:p>
        </w:tc>
      </w:tr>
    </w:tbl>
    <w:p w:rsidR="006E5D43" w:rsidRDefault="00E42B03" w:rsidP="006E5D43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A3D3A">
        <w:rPr>
          <w:rFonts w:ascii="Times New Roman" w:hAnsi="Times New Roman"/>
          <w:noProof/>
          <w:color w:val="000000"/>
          <w:spacing w:val="2"/>
          <w:sz w:val="24"/>
          <w:szCs w:val="24"/>
        </w:rPr>
        <w:pict>
          <v:shape id="_x0000_i1033" type="#_x0000_t75" style="width:315pt;height:227.25pt;visibility:visible">
            <v:imagedata r:id="rId18" o:title="Районы НСО"/>
          </v:shape>
        </w:pict>
      </w:r>
    </w:p>
    <w:p w:rsidR="006E5D43" w:rsidRDefault="006E5D43" w:rsidP="006E5D43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6E5D43" w:rsidRDefault="006E5D43" w:rsidP="006E5D43">
      <w:pPr>
        <w:pStyle w:val="12"/>
        <w:spacing w:line="240" w:lineRule="auto"/>
        <w:ind w:firstLine="567"/>
        <w:jc w:val="center"/>
        <w:rPr>
          <w:sz w:val="24"/>
          <w:szCs w:val="24"/>
        </w:rPr>
      </w:pPr>
      <w:r w:rsidRPr="00B03913">
        <w:rPr>
          <w:sz w:val="24"/>
          <w:szCs w:val="24"/>
        </w:rPr>
        <w:t xml:space="preserve">Рис. </w:t>
      </w:r>
      <w:r w:rsidR="00DE1BA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03913">
        <w:rPr>
          <w:sz w:val="24"/>
          <w:szCs w:val="24"/>
        </w:rPr>
        <w:t xml:space="preserve"> </w:t>
      </w:r>
      <w:r w:rsidR="00764624">
        <w:rPr>
          <w:sz w:val="24"/>
          <w:szCs w:val="24"/>
        </w:rPr>
        <w:t>Типология</w:t>
      </w:r>
      <w:r w:rsidRPr="00B03913">
        <w:rPr>
          <w:sz w:val="24"/>
          <w:szCs w:val="24"/>
        </w:rPr>
        <w:t xml:space="preserve"> районов </w:t>
      </w:r>
      <w:r>
        <w:rPr>
          <w:sz w:val="24"/>
          <w:szCs w:val="24"/>
        </w:rPr>
        <w:t>Новосибирской области по уровню развития социальной инфраструктуры</w:t>
      </w: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E5C" w:rsidRDefault="008F6E5C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524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75" w:rsidRPr="0026725B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iii</w:t>
      </w:r>
      <w:r w:rsidRPr="00DC70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ОСНОВНЫЕ ПУБЛИКАЦИИ </w:t>
      </w:r>
      <w:r w:rsidRPr="0026725B">
        <w:rPr>
          <w:rFonts w:ascii="Times New Roman" w:hAnsi="Times New Roman" w:cs="Times New Roman"/>
          <w:b/>
          <w:bCs/>
          <w:caps/>
          <w:sz w:val="28"/>
          <w:szCs w:val="28"/>
        </w:rPr>
        <w:t>по теме диссертации</w:t>
      </w:r>
    </w:p>
    <w:p w:rsidR="00AC3E75" w:rsidRPr="0026725B" w:rsidRDefault="00AC3E75" w:rsidP="00063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B2">
        <w:rPr>
          <w:rFonts w:ascii="Times New Roman" w:hAnsi="Times New Roman" w:cs="Times New Roman"/>
          <w:b/>
          <w:bCs/>
          <w:sz w:val="28"/>
          <w:szCs w:val="28"/>
        </w:rPr>
        <w:t>Публикации в изданиях, рекомендованных ВАК России:</w:t>
      </w:r>
    </w:p>
    <w:p w:rsidR="00AC3E75" w:rsidRDefault="00AC3E75" w:rsidP="00B617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5">
        <w:rPr>
          <w:rFonts w:ascii="Times New Roman" w:hAnsi="Times New Roman" w:cs="Times New Roman"/>
          <w:sz w:val="28"/>
          <w:szCs w:val="28"/>
        </w:rPr>
        <w:t xml:space="preserve">Волкова Т.Б. Многомерное шкалирование в изучении инфраструктуры региона // Вестник НГУЭУ. – Новосибирск. – 2011. – №1. – с.138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1735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AC3E75" w:rsidRPr="00B61735" w:rsidRDefault="00AC3E75" w:rsidP="00B617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5">
        <w:rPr>
          <w:rFonts w:ascii="Times New Roman" w:hAnsi="Times New Roman" w:cs="Times New Roman"/>
          <w:sz w:val="28"/>
          <w:szCs w:val="28"/>
        </w:rPr>
        <w:t xml:space="preserve">Волкова Т.Б. Типология районов Республики Тыва по уровню развития социально-экономической инфраструктуры//Сибирская финансовая школа. – </w:t>
      </w:r>
      <w:r w:rsidR="002B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75" w:rsidRDefault="00AC3E75" w:rsidP="00B617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b/>
          <w:bCs/>
          <w:sz w:val="28"/>
          <w:szCs w:val="28"/>
        </w:rPr>
        <w:t>Публикации в изданиях:</w:t>
      </w:r>
    </w:p>
    <w:p w:rsidR="00AC3E75" w:rsidRPr="00B61735" w:rsidRDefault="00AC3E75" w:rsidP="00B617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5">
        <w:rPr>
          <w:rFonts w:ascii="Times New Roman" w:hAnsi="Times New Roman" w:cs="Times New Roman"/>
          <w:sz w:val="28"/>
          <w:szCs w:val="28"/>
        </w:rPr>
        <w:t>Волкова Т.Б. Многомерные статистические методы исследования инфраструктуры региона на примере Республики Тыва // Статистические методы анализа экономики и общества: Тезисы докл. 2-й Межвуз. студ. науч.-практ. конф. (Москва, 12-13 мая 2011 г.). – М.: НИУ «ВШЭ», 2011. – С. 33-35.</w:t>
      </w:r>
    </w:p>
    <w:p w:rsidR="00AC3E75" w:rsidRPr="00B61735" w:rsidRDefault="00AC3E75" w:rsidP="00B6173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35">
        <w:rPr>
          <w:rFonts w:ascii="Times New Roman" w:hAnsi="Times New Roman" w:cs="Times New Roman"/>
          <w:sz w:val="28"/>
          <w:szCs w:val="28"/>
        </w:rPr>
        <w:t> Волкова Т.Б. Многомерные статистические методы изучения инфраструктуры региона // Сб.науч.трудов по результ</w:t>
      </w:r>
      <w:r>
        <w:rPr>
          <w:rFonts w:ascii="Times New Roman" w:hAnsi="Times New Roman" w:cs="Times New Roman"/>
          <w:sz w:val="28"/>
          <w:szCs w:val="28"/>
        </w:rPr>
        <w:t>атам проведения Всеросс. Студ. к</w:t>
      </w:r>
      <w:r w:rsidRPr="00B61735">
        <w:rPr>
          <w:rFonts w:ascii="Times New Roman" w:hAnsi="Times New Roman" w:cs="Times New Roman"/>
          <w:sz w:val="28"/>
          <w:szCs w:val="28"/>
        </w:rPr>
        <w:t>онк. Выпускных к</w:t>
      </w:r>
      <w:r>
        <w:rPr>
          <w:rFonts w:ascii="Times New Roman" w:hAnsi="Times New Roman" w:cs="Times New Roman"/>
          <w:sz w:val="28"/>
          <w:szCs w:val="28"/>
        </w:rPr>
        <w:t>валификационных работ и Всеросс</w:t>
      </w:r>
      <w:r w:rsidRPr="00B61735">
        <w:rPr>
          <w:rFonts w:ascii="Times New Roman" w:hAnsi="Times New Roman" w:cs="Times New Roman"/>
          <w:sz w:val="28"/>
          <w:szCs w:val="28"/>
        </w:rPr>
        <w:t>. Студ. Олимпиады по направлению «Статистика» и «Математические методы в экономике» (Москва, МЭСИ, октябрь 2010 г.). – М.: МЭСИ, 2010. – С. 15-20.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D5061C" w:rsidRDefault="00AC3E75" w:rsidP="0006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1C">
        <w:rPr>
          <w:rFonts w:ascii="Times New Roman" w:hAnsi="Times New Roman" w:cs="Times New Roman"/>
          <w:sz w:val="28"/>
          <w:szCs w:val="28"/>
        </w:rPr>
        <w:t>С авторефератом можно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сайте ФГБОУ ВПО "Новосибирский государственный университет экономики и управления "НИНХ" по адресу: http://www.nsuem.ru/science/dissovet/...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3F7CFF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3F7CFF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3F7CFF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3F7CFF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Скрипкина Татьяна Борисовна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МНОГОМЕРНЫЕ СТАТИСТИЧЕСКИЕ МЕТОДЫ ИССЛЕДОВАНИЯ ИНФРАСТРУКТУРЫ РЕГИОНА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кандидата экономических наук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08.00.12 «Бухгалтерский учет, статистика»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Pr="00063104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в печать …… г. </w:t>
      </w:r>
      <w:r w:rsidRPr="005C3431">
        <w:rPr>
          <w:rFonts w:ascii="Times New Roman" w:hAnsi="Times New Roman" w:cs="Times New Roman"/>
          <w:sz w:val="28"/>
          <w:szCs w:val="28"/>
        </w:rPr>
        <w:t>Формат 60х84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3431">
        <w:rPr>
          <w:rFonts w:ascii="Times New Roman" w:hAnsi="Times New Roman" w:cs="Times New Roman"/>
          <w:sz w:val="28"/>
          <w:szCs w:val="28"/>
        </w:rPr>
        <w:t>/</w:t>
      </w:r>
      <w:r w:rsidRPr="00F15036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5C3431">
        <w:rPr>
          <w:rFonts w:ascii="Times New Roman" w:hAnsi="Times New Roman" w:cs="Times New Roman"/>
          <w:sz w:val="28"/>
          <w:szCs w:val="28"/>
        </w:rPr>
        <w:t>. Тираж</w:t>
      </w:r>
      <w:r w:rsidRPr="00063104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Pr="005C3431">
        <w:rPr>
          <w:rFonts w:ascii="Times New Roman" w:hAnsi="Times New Roman" w:cs="Times New Roman"/>
          <w:sz w:val="28"/>
          <w:szCs w:val="28"/>
        </w:rPr>
        <w:t>экз</w:t>
      </w:r>
      <w:r w:rsidRPr="000631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E75" w:rsidRPr="005C3431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Гарнитура</w:t>
      </w:r>
      <w:r w:rsidRPr="00063104">
        <w:rPr>
          <w:rFonts w:ascii="Times New Roman" w:hAnsi="Times New Roman" w:cs="Times New Roman"/>
          <w:sz w:val="28"/>
          <w:szCs w:val="28"/>
          <w:lang w:val="en-US"/>
        </w:rPr>
        <w:t xml:space="preserve"> Times New Roman. </w:t>
      </w:r>
      <w:r>
        <w:rPr>
          <w:rFonts w:ascii="Times New Roman" w:hAnsi="Times New Roman" w:cs="Times New Roman"/>
          <w:sz w:val="28"/>
          <w:szCs w:val="28"/>
        </w:rPr>
        <w:t>Усл</w:t>
      </w:r>
      <w:r w:rsidRPr="005C3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печ</w:t>
      </w:r>
      <w:r w:rsidRPr="005C34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л. …</w:t>
      </w: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75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 экономики и управления</w:t>
      </w:r>
    </w:p>
    <w:p w:rsidR="00AC3E75" w:rsidRPr="00A17D8C" w:rsidRDefault="00AC3E75" w:rsidP="0006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630099, г. Новосибирск, ул. Каменская, 56</w:t>
      </w:r>
    </w:p>
    <w:p w:rsidR="00AC3E75" w:rsidRPr="00AE72E6" w:rsidRDefault="00AC3E75" w:rsidP="00AE72E6"/>
    <w:sectPr w:rsidR="00AC3E75" w:rsidRPr="00AE72E6" w:rsidSect="00AE72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20" w:rsidRDefault="00A77D20" w:rsidP="00063104">
      <w:pPr>
        <w:spacing w:after="0" w:line="240" w:lineRule="auto"/>
      </w:pPr>
      <w:r>
        <w:separator/>
      </w:r>
    </w:p>
  </w:endnote>
  <w:endnote w:type="continuationSeparator" w:id="1">
    <w:p w:rsidR="00A77D20" w:rsidRDefault="00A77D20" w:rsidP="0006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20" w:rsidRDefault="00A77D20" w:rsidP="00063104">
      <w:pPr>
        <w:spacing w:after="0" w:line="240" w:lineRule="auto"/>
      </w:pPr>
      <w:r>
        <w:separator/>
      </w:r>
    </w:p>
  </w:footnote>
  <w:footnote w:type="continuationSeparator" w:id="1">
    <w:p w:rsidR="00A77D20" w:rsidRDefault="00A77D20" w:rsidP="00063104">
      <w:pPr>
        <w:spacing w:after="0" w:line="240" w:lineRule="auto"/>
      </w:pPr>
      <w:r>
        <w:continuationSeparator/>
      </w:r>
    </w:p>
  </w:footnote>
  <w:footnote w:id="2">
    <w:p w:rsidR="00E42B03" w:rsidRPr="007915C7" w:rsidRDefault="00E42B03" w:rsidP="00926D15">
      <w:pPr>
        <w:pStyle w:val="ac"/>
        <w:rPr>
          <w:rStyle w:val="ae"/>
        </w:rPr>
      </w:pPr>
      <w:r>
        <w:rPr>
          <w:rStyle w:val="ae"/>
        </w:rPr>
        <w:footnoteRef/>
      </w:r>
      <w:r w:rsidRPr="007915C7">
        <w:rPr>
          <w:rStyle w:val="ae"/>
        </w:rPr>
        <w:t xml:space="preserve"> </w:t>
      </w:r>
      <w:r w:rsidRPr="007915C7">
        <w:rPr>
          <w:rFonts w:ascii="Times New Roman" w:hAnsi="Times New Roman" w:cs="Times New Roman"/>
        </w:rPr>
        <w:t xml:space="preserve">Дибирдеев В.И. К вопросу о понятии регион. // Вопросы статистики №6, 2001. – С. </w:t>
      </w:r>
      <w:r>
        <w:rPr>
          <w:rFonts w:ascii="Times New Roman" w:hAnsi="Times New Roman" w:cs="Times New Roman"/>
        </w:rPr>
        <w:t>31</w:t>
      </w:r>
      <w:r w:rsidRPr="007915C7">
        <w:rPr>
          <w:rStyle w:val="ae"/>
        </w:rPr>
        <w:t xml:space="preserve"> </w:t>
      </w:r>
    </w:p>
    <w:p w:rsidR="00E42B03" w:rsidRDefault="00E42B03" w:rsidP="00926D15">
      <w:pPr>
        <w:pStyle w:val="ac"/>
      </w:pPr>
    </w:p>
  </w:footnote>
  <w:footnote w:id="3">
    <w:p w:rsidR="00E42B03" w:rsidRDefault="00E42B03" w:rsidP="00926D15">
      <w:pPr>
        <w:pStyle w:val="ac"/>
      </w:pPr>
      <w:r>
        <w:rPr>
          <w:rStyle w:val="ae"/>
        </w:rPr>
        <w:footnoteRef/>
      </w:r>
      <w:r>
        <w:t xml:space="preserve"> </w:t>
      </w:r>
      <w:r w:rsidRPr="00235E4C">
        <w:rPr>
          <w:rFonts w:ascii="Times New Roman" w:hAnsi="Times New Roman" w:cs="Times New Roman"/>
        </w:rPr>
        <w:t>Общероссийский классификатор экономических регионов ОК 024-95 Москва 2001; Указ Президента РФ от 13 мая 2000 г. № 849 «О полномочном представителе президента российской федерации в федеральном округе»; Указ Президента РФ от 20 сентября 2010 г. № 1144 «О военно-административном делении российской федерации» и др.</w:t>
      </w:r>
    </w:p>
  </w:footnote>
  <w:footnote w:id="4">
    <w:p w:rsidR="00E42B03" w:rsidRDefault="00E42B03" w:rsidP="00926D15">
      <w:pPr>
        <w:pStyle w:val="ac"/>
      </w:pPr>
      <w:r>
        <w:rPr>
          <w:rStyle w:val="ae"/>
        </w:rPr>
        <w:footnoteRef/>
      </w:r>
      <w:r>
        <w:t xml:space="preserve"> </w:t>
      </w:r>
      <w:r w:rsidRPr="00235E4C">
        <w:rPr>
          <w:rFonts w:ascii="Times New Roman" w:hAnsi="Times New Roman" w:cs="Times New Roman"/>
        </w:rPr>
        <w:t>Конституция РФ ст.5 п.1</w:t>
      </w:r>
    </w:p>
  </w:footnote>
  <w:footnote w:id="5">
    <w:p w:rsidR="00E42B03" w:rsidRDefault="00E42B03" w:rsidP="00926D15">
      <w:pPr>
        <w:pStyle w:val="ac"/>
      </w:pPr>
      <w:r>
        <w:rPr>
          <w:rStyle w:val="ae"/>
        </w:rPr>
        <w:footnoteRef/>
      </w:r>
      <w:r>
        <w:t xml:space="preserve"> </w:t>
      </w:r>
      <w:r w:rsidRPr="00235E4C">
        <w:rPr>
          <w:rFonts w:ascii="Times New Roman" w:hAnsi="Times New Roman" w:cs="Times New Roman"/>
        </w:rPr>
        <w:t>ФЗ № 131-ФЗ от 6 октября 2003 года «Об общих принципах организации местного самоуправления в Российской Федерации»</w:t>
      </w:r>
    </w:p>
  </w:footnote>
  <w:footnote w:id="6">
    <w:p w:rsidR="00E42B03" w:rsidRPr="00A17AA0" w:rsidRDefault="00E42B03" w:rsidP="00926D1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17AA0">
        <w:rPr>
          <w:rFonts w:ascii="Times New Roman" w:hAnsi="Times New Roman" w:cs="Times New Roman"/>
          <w:sz w:val="20"/>
          <w:szCs w:val="20"/>
        </w:rPr>
        <w:t xml:space="preserve">Чобану К.Г. Рыночная инфраструктура региона в системе национального счетоводства.//Вопросы статистики, №1, 2004. С. 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E42B03" w:rsidRDefault="00E42B03" w:rsidP="00926D15">
      <w:pPr>
        <w:spacing w:line="240" w:lineRule="auto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84"/>
    <w:multiLevelType w:val="multilevel"/>
    <w:tmpl w:val="30FA6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07E14EF"/>
    <w:multiLevelType w:val="hybridMultilevel"/>
    <w:tmpl w:val="8A821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0C23423"/>
    <w:multiLevelType w:val="hybridMultilevel"/>
    <w:tmpl w:val="CB261E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1A2469B"/>
    <w:multiLevelType w:val="hybridMultilevel"/>
    <w:tmpl w:val="E44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9719C"/>
    <w:multiLevelType w:val="hybridMultilevel"/>
    <w:tmpl w:val="6DD06792"/>
    <w:lvl w:ilvl="0" w:tplc="AFCE0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EC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2C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09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AC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8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A5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49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65D49"/>
    <w:multiLevelType w:val="hybridMultilevel"/>
    <w:tmpl w:val="E1C868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7F148D7"/>
    <w:multiLevelType w:val="multilevel"/>
    <w:tmpl w:val="E0B041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7E5E5A"/>
    <w:multiLevelType w:val="hybridMultilevel"/>
    <w:tmpl w:val="D2FE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43BE"/>
    <w:multiLevelType w:val="hybridMultilevel"/>
    <w:tmpl w:val="DC707772"/>
    <w:lvl w:ilvl="0" w:tplc="D320345A">
      <w:start w:val="1"/>
      <w:numFmt w:val="russianLower"/>
      <w:lvlText w:val="%1)"/>
      <w:lvlJc w:val="left"/>
      <w:pPr>
        <w:tabs>
          <w:tab w:val="num" w:pos="-11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379C"/>
    <w:multiLevelType w:val="hybridMultilevel"/>
    <w:tmpl w:val="2D4E4D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34F1F"/>
    <w:multiLevelType w:val="multilevel"/>
    <w:tmpl w:val="1C36A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B42930"/>
    <w:multiLevelType w:val="hybridMultilevel"/>
    <w:tmpl w:val="29922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AF0944"/>
    <w:multiLevelType w:val="hybridMultilevel"/>
    <w:tmpl w:val="278ECAA2"/>
    <w:lvl w:ilvl="0" w:tplc="C8A021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9055AA3"/>
    <w:multiLevelType w:val="hybridMultilevel"/>
    <w:tmpl w:val="13A883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731C4"/>
    <w:multiLevelType w:val="hybridMultilevel"/>
    <w:tmpl w:val="CB78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93158B"/>
    <w:multiLevelType w:val="hybridMultilevel"/>
    <w:tmpl w:val="6E4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23FD"/>
    <w:multiLevelType w:val="hybridMultilevel"/>
    <w:tmpl w:val="36D63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2DD8"/>
    <w:multiLevelType w:val="hybridMultilevel"/>
    <w:tmpl w:val="C1BE3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2E65B19"/>
    <w:multiLevelType w:val="hybridMultilevel"/>
    <w:tmpl w:val="2A08C982"/>
    <w:lvl w:ilvl="0" w:tplc="888032B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018D"/>
    <w:multiLevelType w:val="hybridMultilevel"/>
    <w:tmpl w:val="DC707772"/>
    <w:lvl w:ilvl="0" w:tplc="D320345A">
      <w:start w:val="1"/>
      <w:numFmt w:val="russianLower"/>
      <w:lvlText w:val="%1)"/>
      <w:lvlJc w:val="left"/>
      <w:pPr>
        <w:tabs>
          <w:tab w:val="num" w:pos="-11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65885"/>
    <w:multiLevelType w:val="hybridMultilevel"/>
    <w:tmpl w:val="3BBADA06"/>
    <w:lvl w:ilvl="0" w:tplc="4C248250">
      <w:start w:val="1"/>
      <w:numFmt w:val="russianLower"/>
      <w:lvlText w:val="%1)"/>
      <w:lvlJc w:val="left"/>
      <w:pPr>
        <w:tabs>
          <w:tab w:val="num" w:pos="709"/>
        </w:tabs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8501086"/>
    <w:multiLevelType w:val="hybridMultilevel"/>
    <w:tmpl w:val="11483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9BA4DCD"/>
    <w:multiLevelType w:val="hybridMultilevel"/>
    <w:tmpl w:val="E56AD3E6"/>
    <w:lvl w:ilvl="0" w:tplc="CFB8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CA1F9A"/>
    <w:multiLevelType w:val="hybridMultilevel"/>
    <w:tmpl w:val="D8F6DE68"/>
    <w:lvl w:ilvl="0" w:tplc="9DC6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7104A"/>
    <w:multiLevelType w:val="hybridMultilevel"/>
    <w:tmpl w:val="DC707772"/>
    <w:lvl w:ilvl="0" w:tplc="D320345A">
      <w:start w:val="1"/>
      <w:numFmt w:val="russianLower"/>
      <w:lvlText w:val="%1)"/>
      <w:lvlJc w:val="left"/>
      <w:pPr>
        <w:tabs>
          <w:tab w:val="num" w:pos="-11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B200D"/>
    <w:multiLevelType w:val="hybridMultilevel"/>
    <w:tmpl w:val="AE020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7F6DA7"/>
    <w:multiLevelType w:val="hybridMultilevel"/>
    <w:tmpl w:val="E1D4093C"/>
    <w:lvl w:ilvl="0" w:tplc="C8A021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6450572"/>
    <w:multiLevelType w:val="hybridMultilevel"/>
    <w:tmpl w:val="D1A4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86034"/>
    <w:multiLevelType w:val="hybridMultilevel"/>
    <w:tmpl w:val="A1A4ABF8"/>
    <w:lvl w:ilvl="0" w:tplc="7884C1AE">
      <w:start w:val="1"/>
      <w:numFmt w:val="lowerRoman"/>
      <w:lvlText w:val="%1-"/>
      <w:lvlJc w:val="left"/>
      <w:pPr>
        <w:ind w:left="144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0005EF"/>
    <w:multiLevelType w:val="hybridMultilevel"/>
    <w:tmpl w:val="7D8C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24104"/>
    <w:multiLevelType w:val="hybridMultilevel"/>
    <w:tmpl w:val="F6E07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01C7EBA"/>
    <w:multiLevelType w:val="hybridMultilevel"/>
    <w:tmpl w:val="E0B0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5343CB"/>
    <w:multiLevelType w:val="hybridMultilevel"/>
    <w:tmpl w:val="8A42A374"/>
    <w:lvl w:ilvl="0" w:tplc="71F6501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6E19BA"/>
    <w:multiLevelType w:val="hybridMultilevel"/>
    <w:tmpl w:val="50C65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002D72"/>
    <w:multiLevelType w:val="hybridMultilevel"/>
    <w:tmpl w:val="7F50A266"/>
    <w:lvl w:ilvl="0" w:tplc="88D02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73BA7"/>
    <w:multiLevelType w:val="hybridMultilevel"/>
    <w:tmpl w:val="6B0059FC"/>
    <w:lvl w:ilvl="0" w:tplc="B58C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C6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CC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CD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4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6E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65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5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C187A"/>
    <w:multiLevelType w:val="hybridMultilevel"/>
    <w:tmpl w:val="4740D1C4"/>
    <w:lvl w:ilvl="0" w:tplc="C8A02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836C48"/>
    <w:multiLevelType w:val="hybridMultilevel"/>
    <w:tmpl w:val="A9A0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660C"/>
    <w:multiLevelType w:val="hybridMultilevel"/>
    <w:tmpl w:val="57F84BBE"/>
    <w:lvl w:ilvl="0" w:tplc="A29E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63011B"/>
    <w:multiLevelType w:val="hybridMultilevel"/>
    <w:tmpl w:val="25160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E46FC9"/>
    <w:multiLevelType w:val="hybridMultilevel"/>
    <w:tmpl w:val="5B5EB612"/>
    <w:lvl w:ilvl="0" w:tplc="E2FC829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640304"/>
    <w:multiLevelType w:val="hybridMultilevel"/>
    <w:tmpl w:val="D1BE1D24"/>
    <w:lvl w:ilvl="0" w:tplc="A29E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292C24E">
      <w:start w:val="1"/>
      <w:numFmt w:val="russianLower"/>
      <w:lvlText w:val="%2)"/>
      <w:lvlJc w:val="left"/>
      <w:pPr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927FCD"/>
    <w:multiLevelType w:val="hybridMultilevel"/>
    <w:tmpl w:val="475E36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39C7B3B"/>
    <w:multiLevelType w:val="hybridMultilevel"/>
    <w:tmpl w:val="BC6E5E8E"/>
    <w:lvl w:ilvl="0" w:tplc="1292C24E">
      <w:start w:val="1"/>
      <w:numFmt w:val="russianLower"/>
      <w:lvlText w:val="%1)"/>
      <w:lvlJc w:val="left"/>
      <w:pPr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87" w:hanging="360"/>
      </w:pPr>
    </w:lvl>
    <w:lvl w:ilvl="2" w:tplc="0419001B">
      <w:start w:val="1"/>
      <w:numFmt w:val="lowerRoman"/>
      <w:lvlText w:val="%3."/>
      <w:lvlJc w:val="right"/>
      <w:pPr>
        <w:ind w:left="3807" w:hanging="180"/>
      </w:pPr>
    </w:lvl>
    <w:lvl w:ilvl="3" w:tplc="0419000F">
      <w:start w:val="1"/>
      <w:numFmt w:val="decimal"/>
      <w:lvlText w:val="%4."/>
      <w:lvlJc w:val="left"/>
      <w:pPr>
        <w:ind w:left="4527" w:hanging="360"/>
      </w:pPr>
    </w:lvl>
    <w:lvl w:ilvl="4" w:tplc="04190019">
      <w:start w:val="1"/>
      <w:numFmt w:val="lowerLetter"/>
      <w:lvlText w:val="%5."/>
      <w:lvlJc w:val="left"/>
      <w:pPr>
        <w:ind w:left="5247" w:hanging="360"/>
      </w:pPr>
    </w:lvl>
    <w:lvl w:ilvl="5" w:tplc="0419001B">
      <w:start w:val="1"/>
      <w:numFmt w:val="lowerRoman"/>
      <w:lvlText w:val="%6."/>
      <w:lvlJc w:val="right"/>
      <w:pPr>
        <w:ind w:left="5967" w:hanging="180"/>
      </w:pPr>
    </w:lvl>
    <w:lvl w:ilvl="6" w:tplc="0419000F">
      <w:start w:val="1"/>
      <w:numFmt w:val="decimal"/>
      <w:lvlText w:val="%7."/>
      <w:lvlJc w:val="left"/>
      <w:pPr>
        <w:ind w:left="6687" w:hanging="360"/>
      </w:pPr>
    </w:lvl>
    <w:lvl w:ilvl="7" w:tplc="04190019">
      <w:start w:val="1"/>
      <w:numFmt w:val="lowerLetter"/>
      <w:lvlText w:val="%8."/>
      <w:lvlJc w:val="left"/>
      <w:pPr>
        <w:ind w:left="7407" w:hanging="360"/>
      </w:pPr>
    </w:lvl>
    <w:lvl w:ilvl="8" w:tplc="0419001B">
      <w:start w:val="1"/>
      <w:numFmt w:val="lowerRoman"/>
      <w:lvlText w:val="%9."/>
      <w:lvlJc w:val="right"/>
      <w:pPr>
        <w:ind w:left="8127" w:hanging="180"/>
      </w:pPr>
    </w:lvl>
  </w:abstractNum>
  <w:abstractNum w:abstractNumId="44">
    <w:nsid w:val="741F2D48"/>
    <w:multiLevelType w:val="hybridMultilevel"/>
    <w:tmpl w:val="B6A4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F792E"/>
    <w:multiLevelType w:val="hybridMultilevel"/>
    <w:tmpl w:val="EA2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32C2D"/>
    <w:multiLevelType w:val="hybridMultilevel"/>
    <w:tmpl w:val="CD0E368A"/>
    <w:lvl w:ilvl="0" w:tplc="1292C24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6"/>
  </w:num>
  <w:num w:numId="2">
    <w:abstractNumId w:val="33"/>
  </w:num>
  <w:num w:numId="3">
    <w:abstractNumId w:val="39"/>
  </w:num>
  <w:num w:numId="4">
    <w:abstractNumId w:val="13"/>
  </w:num>
  <w:num w:numId="5">
    <w:abstractNumId w:val="5"/>
  </w:num>
  <w:num w:numId="6">
    <w:abstractNumId w:val="11"/>
  </w:num>
  <w:num w:numId="7">
    <w:abstractNumId w:val="40"/>
  </w:num>
  <w:num w:numId="8">
    <w:abstractNumId w:val="29"/>
  </w:num>
  <w:num w:numId="9">
    <w:abstractNumId w:val="7"/>
  </w:num>
  <w:num w:numId="10">
    <w:abstractNumId w:val="3"/>
  </w:num>
  <w:num w:numId="11">
    <w:abstractNumId w:val="35"/>
  </w:num>
  <w:num w:numId="12">
    <w:abstractNumId w:val="0"/>
  </w:num>
  <w:num w:numId="13">
    <w:abstractNumId w:val="4"/>
  </w:num>
  <w:num w:numId="14">
    <w:abstractNumId w:val="45"/>
  </w:num>
  <w:num w:numId="15">
    <w:abstractNumId w:val="27"/>
  </w:num>
  <w:num w:numId="16">
    <w:abstractNumId w:val="18"/>
  </w:num>
  <w:num w:numId="17">
    <w:abstractNumId w:val="10"/>
  </w:num>
  <w:num w:numId="18">
    <w:abstractNumId w:val="15"/>
  </w:num>
  <w:num w:numId="19">
    <w:abstractNumId w:val="16"/>
  </w:num>
  <w:num w:numId="20">
    <w:abstractNumId w:val="12"/>
  </w:num>
  <w:num w:numId="21">
    <w:abstractNumId w:val="36"/>
  </w:num>
  <w:num w:numId="22">
    <w:abstractNumId w:val="17"/>
  </w:num>
  <w:num w:numId="23">
    <w:abstractNumId w:val="32"/>
  </w:num>
  <w:num w:numId="24">
    <w:abstractNumId w:val="34"/>
  </w:num>
  <w:num w:numId="25">
    <w:abstractNumId w:val="21"/>
  </w:num>
  <w:num w:numId="26">
    <w:abstractNumId w:val="28"/>
  </w:num>
  <w:num w:numId="27">
    <w:abstractNumId w:val="23"/>
  </w:num>
  <w:num w:numId="28">
    <w:abstractNumId w:val="38"/>
  </w:num>
  <w:num w:numId="29">
    <w:abstractNumId w:val="9"/>
  </w:num>
  <w:num w:numId="30">
    <w:abstractNumId w:val="41"/>
  </w:num>
  <w:num w:numId="31">
    <w:abstractNumId w:val="46"/>
  </w:num>
  <w:num w:numId="32">
    <w:abstractNumId w:val="43"/>
  </w:num>
  <w:num w:numId="33">
    <w:abstractNumId w:val="1"/>
  </w:num>
  <w:num w:numId="34">
    <w:abstractNumId w:val="30"/>
  </w:num>
  <w:num w:numId="35">
    <w:abstractNumId w:val="22"/>
  </w:num>
  <w:num w:numId="36">
    <w:abstractNumId w:val="44"/>
  </w:num>
  <w:num w:numId="37">
    <w:abstractNumId w:val="31"/>
  </w:num>
  <w:num w:numId="38">
    <w:abstractNumId w:val="20"/>
  </w:num>
  <w:num w:numId="39">
    <w:abstractNumId w:val="6"/>
  </w:num>
  <w:num w:numId="40">
    <w:abstractNumId w:val="8"/>
  </w:num>
  <w:num w:numId="41">
    <w:abstractNumId w:val="42"/>
  </w:num>
  <w:num w:numId="42">
    <w:abstractNumId w:val="2"/>
  </w:num>
  <w:num w:numId="43">
    <w:abstractNumId w:val="37"/>
  </w:num>
  <w:num w:numId="44">
    <w:abstractNumId w:val="19"/>
  </w:num>
  <w:num w:numId="45">
    <w:abstractNumId w:val="24"/>
  </w:num>
  <w:num w:numId="46">
    <w:abstractNumId w:val="1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2A"/>
    <w:rsid w:val="00002289"/>
    <w:rsid w:val="000128C4"/>
    <w:rsid w:val="00012EA0"/>
    <w:rsid w:val="00017A63"/>
    <w:rsid w:val="00027398"/>
    <w:rsid w:val="00047F27"/>
    <w:rsid w:val="00057956"/>
    <w:rsid w:val="00063104"/>
    <w:rsid w:val="000640E6"/>
    <w:rsid w:val="00083304"/>
    <w:rsid w:val="00083FC8"/>
    <w:rsid w:val="000A07BF"/>
    <w:rsid w:val="000A44B2"/>
    <w:rsid w:val="000C1873"/>
    <w:rsid w:val="000D7530"/>
    <w:rsid w:val="000E760E"/>
    <w:rsid w:val="000F1210"/>
    <w:rsid w:val="001114F2"/>
    <w:rsid w:val="0011275E"/>
    <w:rsid w:val="00112EA9"/>
    <w:rsid w:val="00126FE0"/>
    <w:rsid w:val="001414B6"/>
    <w:rsid w:val="00154D82"/>
    <w:rsid w:val="00160A94"/>
    <w:rsid w:val="00162720"/>
    <w:rsid w:val="00163FF1"/>
    <w:rsid w:val="001700CE"/>
    <w:rsid w:val="00184C46"/>
    <w:rsid w:val="00185D43"/>
    <w:rsid w:val="001931D0"/>
    <w:rsid w:val="001935A0"/>
    <w:rsid w:val="001A01E1"/>
    <w:rsid w:val="001A2243"/>
    <w:rsid w:val="001A71DA"/>
    <w:rsid w:val="001B2DE2"/>
    <w:rsid w:val="001C42FF"/>
    <w:rsid w:val="001E67AD"/>
    <w:rsid w:val="001F28C6"/>
    <w:rsid w:val="001F4D1A"/>
    <w:rsid w:val="0020092B"/>
    <w:rsid w:val="002020F1"/>
    <w:rsid w:val="00206B29"/>
    <w:rsid w:val="00211B19"/>
    <w:rsid w:val="00220E12"/>
    <w:rsid w:val="00235E4C"/>
    <w:rsid w:val="0023682B"/>
    <w:rsid w:val="00252EEE"/>
    <w:rsid w:val="0026725B"/>
    <w:rsid w:val="002873F9"/>
    <w:rsid w:val="002910EF"/>
    <w:rsid w:val="002A0225"/>
    <w:rsid w:val="002A1697"/>
    <w:rsid w:val="002A16D1"/>
    <w:rsid w:val="002A2250"/>
    <w:rsid w:val="002A3481"/>
    <w:rsid w:val="002B0611"/>
    <w:rsid w:val="002B2993"/>
    <w:rsid w:val="002B3857"/>
    <w:rsid w:val="002B6682"/>
    <w:rsid w:val="002C120C"/>
    <w:rsid w:val="002C7CA9"/>
    <w:rsid w:val="002D296D"/>
    <w:rsid w:val="002F183D"/>
    <w:rsid w:val="002F1BB5"/>
    <w:rsid w:val="002F2F84"/>
    <w:rsid w:val="002F5A14"/>
    <w:rsid w:val="003171FC"/>
    <w:rsid w:val="00323BF1"/>
    <w:rsid w:val="003241E3"/>
    <w:rsid w:val="00326600"/>
    <w:rsid w:val="003501DB"/>
    <w:rsid w:val="00351277"/>
    <w:rsid w:val="00352F81"/>
    <w:rsid w:val="00356D93"/>
    <w:rsid w:val="00361FA8"/>
    <w:rsid w:val="00385D5A"/>
    <w:rsid w:val="00394975"/>
    <w:rsid w:val="003A68F5"/>
    <w:rsid w:val="003C17B5"/>
    <w:rsid w:val="003D2060"/>
    <w:rsid w:val="003D417F"/>
    <w:rsid w:val="003E01B7"/>
    <w:rsid w:val="003F3EB2"/>
    <w:rsid w:val="003F6135"/>
    <w:rsid w:val="003F7CFF"/>
    <w:rsid w:val="0040429C"/>
    <w:rsid w:val="00410B3C"/>
    <w:rsid w:val="0041444E"/>
    <w:rsid w:val="0042251E"/>
    <w:rsid w:val="00425B01"/>
    <w:rsid w:val="00431B5F"/>
    <w:rsid w:val="00435678"/>
    <w:rsid w:val="00437D06"/>
    <w:rsid w:val="004444EB"/>
    <w:rsid w:val="004463F6"/>
    <w:rsid w:val="00447789"/>
    <w:rsid w:val="0045286D"/>
    <w:rsid w:val="00471FAE"/>
    <w:rsid w:val="00473268"/>
    <w:rsid w:val="00484268"/>
    <w:rsid w:val="004844C2"/>
    <w:rsid w:val="00485E6B"/>
    <w:rsid w:val="00486296"/>
    <w:rsid w:val="00490C97"/>
    <w:rsid w:val="004A1230"/>
    <w:rsid w:val="004A5BED"/>
    <w:rsid w:val="004B54A5"/>
    <w:rsid w:val="004E47FB"/>
    <w:rsid w:val="004F2199"/>
    <w:rsid w:val="004F3F20"/>
    <w:rsid w:val="004F440A"/>
    <w:rsid w:val="004F5F94"/>
    <w:rsid w:val="004F689E"/>
    <w:rsid w:val="004F68FF"/>
    <w:rsid w:val="00512CEB"/>
    <w:rsid w:val="00513DE3"/>
    <w:rsid w:val="005243DA"/>
    <w:rsid w:val="00535C16"/>
    <w:rsid w:val="005377A9"/>
    <w:rsid w:val="005443F3"/>
    <w:rsid w:val="0054466E"/>
    <w:rsid w:val="0055608B"/>
    <w:rsid w:val="005614FF"/>
    <w:rsid w:val="0058418B"/>
    <w:rsid w:val="005A593F"/>
    <w:rsid w:val="005A6873"/>
    <w:rsid w:val="005B616F"/>
    <w:rsid w:val="005C3431"/>
    <w:rsid w:val="005C3ABF"/>
    <w:rsid w:val="005C7EE9"/>
    <w:rsid w:val="005D0A0A"/>
    <w:rsid w:val="005D5D90"/>
    <w:rsid w:val="005E2641"/>
    <w:rsid w:val="00617CAF"/>
    <w:rsid w:val="00620222"/>
    <w:rsid w:val="006208C8"/>
    <w:rsid w:val="006208EB"/>
    <w:rsid w:val="006238A4"/>
    <w:rsid w:val="0062468A"/>
    <w:rsid w:val="0062648B"/>
    <w:rsid w:val="00630453"/>
    <w:rsid w:val="006315C1"/>
    <w:rsid w:val="00634C21"/>
    <w:rsid w:val="0063738C"/>
    <w:rsid w:val="00637C69"/>
    <w:rsid w:val="00644D19"/>
    <w:rsid w:val="006509B1"/>
    <w:rsid w:val="00657413"/>
    <w:rsid w:val="00673755"/>
    <w:rsid w:val="00676F6E"/>
    <w:rsid w:val="0068304D"/>
    <w:rsid w:val="00691523"/>
    <w:rsid w:val="006941F1"/>
    <w:rsid w:val="006B2F52"/>
    <w:rsid w:val="006B7311"/>
    <w:rsid w:val="006C27F6"/>
    <w:rsid w:val="006D13E5"/>
    <w:rsid w:val="006D2230"/>
    <w:rsid w:val="006E2A3F"/>
    <w:rsid w:val="006E3394"/>
    <w:rsid w:val="006E5D43"/>
    <w:rsid w:val="006E735E"/>
    <w:rsid w:val="006F38E4"/>
    <w:rsid w:val="007046F0"/>
    <w:rsid w:val="0071273F"/>
    <w:rsid w:val="0073346C"/>
    <w:rsid w:val="0074163A"/>
    <w:rsid w:val="00744223"/>
    <w:rsid w:val="00744652"/>
    <w:rsid w:val="00753D21"/>
    <w:rsid w:val="00764624"/>
    <w:rsid w:val="00770329"/>
    <w:rsid w:val="00770CEE"/>
    <w:rsid w:val="00770D7E"/>
    <w:rsid w:val="007777F5"/>
    <w:rsid w:val="00781761"/>
    <w:rsid w:val="007915C7"/>
    <w:rsid w:val="00792BD7"/>
    <w:rsid w:val="00797CAC"/>
    <w:rsid w:val="007A022D"/>
    <w:rsid w:val="007A54D7"/>
    <w:rsid w:val="007B5D49"/>
    <w:rsid w:val="007C6AC4"/>
    <w:rsid w:val="007D1FBA"/>
    <w:rsid w:val="007D3FDC"/>
    <w:rsid w:val="007E3E75"/>
    <w:rsid w:val="007E6B9D"/>
    <w:rsid w:val="007F7F2A"/>
    <w:rsid w:val="00806712"/>
    <w:rsid w:val="008104AF"/>
    <w:rsid w:val="008122B9"/>
    <w:rsid w:val="00816839"/>
    <w:rsid w:val="00820184"/>
    <w:rsid w:val="008210AE"/>
    <w:rsid w:val="008311AC"/>
    <w:rsid w:val="008440CD"/>
    <w:rsid w:val="00844980"/>
    <w:rsid w:val="00850DAB"/>
    <w:rsid w:val="008624F4"/>
    <w:rsid w:val="008667B4"/>
    <w:rsid w:val="00876B0A"/>
    <w:rsid w:val="0088443F"/>
    <w:rsid w:val="00896AC6"/>
    <w:rsid w:val="00897828"/>
    <w:rsid w:val="00897B32"/>
    <w:rsid w:val="00897FE1"/>
    <w:rsid w:val="008A67F9"/>
    <w:rsid w:val="008B4C9B"/>
    <w:rsid w:val="008C1C22"/>
    <w:rsid w:val="008D02F4"/>
    <w:rsid w:val="008D4159"/>
    <w:rsid w:val="008D61D2"/>
    <w:rsid w:val="008E5538"/>
    <w:rsid w:val="008E5A6A"/>
    <w:rsid w:val="008F6E5C"/>
    <w:rsid w:val="00903BC7"/>
    <w:rsid w:val="00926D15"/>
    <w:rsid w:val="009436F2"/>
    <w:rsid w:val="00954D60"/>
    <w:rsid w:val="00955CBA"/>
    <w:rsid w:val="00961CF3"/>
    <w:rsid w:val="00971321"/>
    <w:rsid w:val="009837E9"/>
    <w:rsid w:val="00987DD8"/>
    <w:rsid w:val="00990545"/>
    <w:rsid w:val="009946AE"/>
    <w:rsid w:val="009B0C27"/>
    <w:rsid w:val="009C324A"/>
    <w:rsid w:val="009C356F"/>
    <w:rsid w:val="009D1B42"/>
    <w:rsid w:val="009D6976"/>
    <w:rsid w:val="009E58CF"/>
    <w:rsid w:val="009E7147"/>
    <w:rsid w:val="00A070BB"/>
    <w:rsid w:val="00A11CEC"/>
    <w:rsid w:val="00A12826"/>
    <w:rsid w:val="00A15E3E"/>
    <w:rsid w:val="00A17AA0"/>
    <w:rsid w:val="00A17ACE"/>
    <w:rsid w:val="00A17D8C"/>
    <w:rsid w:val="00A23642"/>
    <w:rsid w:val="00A23841"/>
    <w:rsid w:val="00A26823"/>
    <w:rsid w:val="00A4448B"/>
    <w:rsid w:val="00A51815"/>
    <w:rsid w:val="00A546CC"/>
    <w:rsid w:val="00A71C4F"/>
    <w:rsid w:val="00A73A8F"/>
    <w:rsid w:val="00A77D20"/>
    <w:rsid w:val="00A83266"/>
    <w:rsid w:val="00A939C4"/>
    <w:rsid w:val="00AA2BC9"/>
    <w:rsid w:val="00AA6509"/>
    <w:rsid w:val="00AA67B6"/>
    <w:rsid w:val="00AB279E"/>
    <w:rsid w:val="00AB2C13"/>
    <w:rsid w:val="00AC3E75"/>
    <w:rsid w:val="00AC4B08"/>
    <w:rsid w:val="00AE0AF1"/>
    <w:rsid w:val="00AE14F8"/>
    <w:rsid w:val="00AE72E6"/>
    <w:rsid w:val="00AF0B04"/>
    <w:rsid w:val="00AF2618"/>
    <w:rsid w:val="00AF27D4"/>
    <w:rsid w:val="00AF368C"/>
    <w:rsid w:val="00B0193B"/>
    <w:rsid w:val="00B03A85"/>
    <w:rsid w:val="00B1475E"/>
    <w:rsid w:val="00B228E8"/>
    <w:rsid w:val="00B33558"/>
    <w:rsid w:val="00B349DD"/>
    <w:rsid w:val="00B34F23"/>
    <w:rsid w:val="00B430D3"/>
    <w:rsid w:val="00B431D5"/>
    <w:rsid w:val="00B434D6"/>
    <w:rsid w:val="00B46FF6"/>
    <w:rsid w:val="00B61735"/>
    <w:rsid w:val="00BA2612"/>
    <w:rsid w:val="00BA38C6"/>
    <w:rsid w:val="00BA7E90"/>
    <w:rsid w:val="00BC1BBA"/>
    <w:rsid w:val="00BD5B59"/>
    <w:rsid w:val="00BE7045"/>
    <w:rsid w:val="00BE74B0"/>
    <w:rsid w:val="00BF6181"/>
    <w:rsid w:val="00C034A3"/>
    <w:rsid w:val="00C27AEF"/>
    <w:rsid w:val="00C331E7"/>
    <w:rsid w:val="00C413BE"/>
    <w:rsid w:val="00C4294C"/>
    <w:rsid w:val="00C500E9"/>
    <w:rsid w:val="00C562CA"/>
    <w:rsid w:val="00C56346"/>
    <w:rsid w:val="00C60CCF"/>
    <w:rsid w:val="00C8690D"/>
    <w:rsid w:val="00CB1BD6"/>
    <w:rsid w:val="00CB2DF0"/>
    <w:rsid w:val="00CB2EFC"/>
    <w:rsid w:val="00CB6979"/>
    <w:rsid w:val="00CD792A"/>
    <w:rsid w:val="00CE1E7F"/>
    <w:rsid w:val="00CE3307"/>
    <w:rsid w:val="00CE7B55"/>
    <w:rsid w:val="00CF5925"/>
    <w:rsid w:val="00D0142A"/>
    <w:rsid w:val="00D071FC"/>
    <w:rsid w:val="00D07BCB"/>
    <w:rsid w:val="00D37F9C"/>
    <w:rsid w:val="00D41B63"/>
    <w:rsid w:val="00D5061C"/>
    <w:rsid w:val="00D50E37"/>
    <w:rsid w:val="00D550F8"/>
    <w:rsid w:val="00D55162"/>
    <w:rsid w:val="00D63A82"/>
    <w:rsid w:val="00D66F19"/>
    <w:rsid w:val="00D77168"/>
    <w:rsid w:val="00D8327B"/>
    <w:rsid w:val="00D9235C"/>
    <w:rsid w:val="00D96EB4"/>
    <w:rsid w:val="00DA061E"/>
    <w:rsid w:val="00DA5727"/>
    <w:rsid w:val="00DB5EA0"/>
    <w:rsid w:val="00DC3BB9"/>
    <w:rsid w:val="00DC4177"/>
    <w:rsid w:val="00DC70B0"/>
    <w:rsid w:val="00DD2413"/>
    <w:rsid w:val="00DD5971"/>
    <w:rsid w:val="00DE1BAE"/>
    <w:rsid w:val="00DF0469"/>
    <w:rsid w:val="00DF4970"/>
    <w:rsid w:val="00DF589B"/>
    <w:rsid w:val="00DF5ED7"/>
    <w:rsid w:val="00E0489B"/>
    <w:rsid w:val="00E06285"/>
    <w:rsid w:val="00E11A94"/>
    <w:rsid w:val="00E24AB8"/>
    <w:rsid w:val="00E26756"/>
    <w:rsid w:val="00E3483D"/>
    <w:rsid w:val="00E358E5"/>
    <w:rsid w:val="00E37C3D"/>
    <w:rsid w:val="00E37D7F"/>
    <w:rsid w:val="00E42AF1"/>
    <w:rsid w:val="00E42B03"/>
    <w:rsid w:val="00E818C9"/>
    <w:rsid w:val="00E848B3"/>
    <w:rsid w:val="00E90ABD"/>
    <w:rsid w:val="00E96B38"/>
    <w:rsid w:val="00EA2841"/>
    <w:rsid w:val="00EA3D26"/>
    <w:rsid w:val="00EA3D3A"/>
    <w:rsid w:val="00EB2280"/>
    <w:rsid w:val="00EB3208"/>
    <w:rsid w:val="00EC00A1"/>
    <w:rsid w:val="00EC0130"/>
    <w:rsid w:val="00ED3D94"/>
    <w:rsid w:val="00EE34DF"/>
    <w:rsid w:val="00EF3A7B"/>
    <w:rsid w:val="00EF7547"/>
    <w:rsid w:val="00F00936"/>
    <w:rsid w:val="00F02E44"/>
    <w:rsid w:val="00F044E2"/>
    <w:rsid w:val="00F046AF"/>
    <w:rsid w:val="00F0768A"/>
    <w:rsid w:val="00F11599"/>
    <w:rsid w:val="00F15036"/>
    <w:rsid w:val="00F209C1"/>
    <w:rsid w:val="00F455D9"/>
    <w:rsid w:val="00F53BC9"/>
    <w:rsid w:val="00F62841"/>
    <w:rsid w:val="00F65F54"/>
    <w:rsid w:val="00F71DE6"/>
    <w:rsid w:val="00F73D4D"/>
    <w:rsid w:val="00F822C2"/>
    <w:rsid w:val="00F85533"/>
    <w:rsid w:val="00F860F9"/>
    <w:rsid w:val="00F923B1"/>
    <w:rsid w:val="00FA141C"/>
    <w:rsid w:val="00FB2D8C"/>
    <w:rsid w:val="00FB2DC4"/>
    <w:rsid w:val="00FB4FDE"/>
    <w:rsid w:val="00FB51B1"/>
    <w:rsid w:val="00FC3E55"/>
    <w:rsid w:val="00FC70BE"/>
    <w:rsid w:val="00FD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5" type="connector" idref="#_x0000_s1049"/>
        <o:r id="V:Rule16" type="connector" idref="#_x0000_s1047"/>
        <o:r id="V:Rule17" type="connector" idref="#_x0000_s1060"/>
        <o:r id="V:Rule18" type="connector" idref="#_x0000_s1045"/>
        <o:r id="V:Rule19" type="connector" idref="#_x0000_s1039"/>
        <o:r id="V:Rule20" type="connector" idref="#_x0000_s1055"/>
        <o:r id="V:Rule21" type="connector" idref="#_x0000_s1056"/>
        <o:r id="V:Rule22" type="connector" idref="#_x0000_s1051"/>
        <o:r id="V:Rule23" type="connector" idref="#_x0000_s1037"/>
        <o:r id="V:Rule24" type="connector" idref="#_x0000_s1038"/>
        <o:r id="V:Rule25" type="connector" idref="#_x0000_s1052"/>
        <o:r id="V:Rule26" type="connector" idref="#_x0000_s1057"/>
        <o:r id="V:Rule27" type="connector" idref="#_x0000_s1058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2E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EA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0631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63104"/>
    <w:rPr>
      <w:rFonts w:ascii="Calibri" w:hAnsi="Calibri" w:cs="Calibri"/>
      <w:lang w:eastAsia="en-US"/>
    </w:rPr>
  </w:style>
  <w:style w:type="paragraph" w:styleId="a5">
    <w:name w:val="Title"/>
    <w:basedOn w:val="a"/>
    <w:link w:val="a6"/>
    <w:uiPriority w:val="99"/>
    <w:qFormat/>
    <w:rsid w:val="0006310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63104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63104"/>
    <w:pPr>
      <w:spacing w:after="120"/>
      <w:ind w:left="283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63104"/>
    <w:rPr>
      <w:rFonts w:ascii="Calibri" w:hAnsi="Calibri" w:cs="Calibri"/>
      <w:lang w:eastAsia="en-US"/>
    </w:rPr>
  </w:style>
  <w:style w:type="paragraph" w:styleId="a9">
    <w:name w:val="Body Text"/>
    <w:basedOn w:val="a"/>
    <w:link w:val="aa"/>
    <w:uiPriority w:val="99"/>
    <w:semiHidden/>
    <w:rsid w:val="00063104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63104"/>
    <w:rPr>
      <w:rFonts w:ascii="Calibri" w:hAnsi="Calibri" w:cs="Calibri"/>
      <w:lang w:eastAsia="en-US"/>
    </w:rPr>
  </w:style>
  <w:style w:type="paragraph" w:styleId="ab">
    <w:name w:val="Normal (Web)"/>
    <w:basedOn w:val="a"/>
    <w:uiPriority w:val="99"/>
    <w:rsid w:val="0006310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063104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63104"/>
    <w:rPr>
      <w:rFonts w:ascii="Calibri" w:hAnsi="Calibri" w:cs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rsid w:val="00063104"/>
    <w:rPr>
      <w:vertAlign w:val="superscript"/>
    </w:rPr>
  </w:style>
  <w:style w:type="paragraph" w:customStyle="1" w:styleId="11">
    <w:name w:val="Обычный1"/>
    <w:uiPriority w:val="99"/>
    <w:rsid w:val="00063104"/>
    <w:pPr>
      <w:widowControl w:val="0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rsid w:val="0006310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63104"/>
    <w:rPr>
      <w:rFonts w:ascii="Calibri" w:hAnsi="Calibri" w:cs="Calibri"/>
      <w:lang w:eastAsia="en-US"/>
    </w:rPr>
  </w:style>
  <w:style w:type="paragraph" w:customStyle="1" w:styleId="af1">
    <w:name w:val="Постановление"/>
    <w:basedOn w:val="a"/>
    <w:uiPriority w:val="99"/>
    <w:rsid w:val="00063104"/>
    <w:pPr>
      <w:autoSpaceDE w:val="0"/>
      <w:autoSpaceDN w:val="0"/>
      <w:spacing w:after="0" w:line="360" w:lineRule="atLeast"/>
      <w:jc w:val="center"/>
    </w:pPr>
    <w:rPr>
      <w:rFonts w:ascii="Times New Roman" w:hAnsi="Times New Roman" w:cs="Times New Roman"/>
      <w:spacing w:val="6"/>
      <w:sz w:val="32"/>
      <w:szCs w:val="32"/>
    </w:rPr>
  </w:style>
  <w:style w:type="paragraph" w:customStyle="1" w:styleId="af2">
    <w:name w:val="Номер"/>
    <w:basedOn w:val="a"/>
    <w:uiPriority w:val="99"/>
    <w:rsid w:val="00063104"/>
    <w:pPr>
      <w:autoSpaceDE w:val="0"/>
      <w:autoSpaceDN w:val="0"/>
      <w:spacing w:before="60" w:after="6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Вертикальный отступ 3"/>
    <w:basedOn w:val="a"/>
    <w:uiPriority w:val="99"/>
    <w:rsid w:val="00063104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063104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63104"/>
    <w:rPr>
      <w:rFonts w:ascii="Calibri" w:hAnsi="Calibri" w:cs="Calibri"/>
      <w:lang w:eastAsia="en-US"/>
    </w:rPr>
  </w:style>
  <w:style w:type="character" w:styleId="af3">
    <w:name w:val="Hyperlink"/>
    <w:basedOn w:val="a0"/>
    <w:uiPriority w:val="99"/>
    <w:rsid w:val="00063104"/>
    <w:rPr>
      <w:color w:val="0000FF"/>
      <w:u w:val="single"/>
    </w:rPr>
  </w:style>
  <w:style w:type="character" w:styleId="af4">
    <w:name w:val="page number"/>
    <w:basedOn w:val="a0"/>
    <w:uiPriority w:val="99"/>
    <w:rsid w:val="00063104"/>
  </w:style>
  <w:style w:type="paragraph" w:styleId="af5">
    <w:name w:val="Balloon Text"/>
    <w:basedOn w:val="a"/>
    <w:link w:val="af6"/>
    <w:uiPriority w:val="99"/>
    <w:semiHidden/>
    <w:rsid w:val="000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63104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6E2A3F"/>
    <w:pPr>
      <w:ind w:left="720"/>
    </w:pPr>
  </w:style>
  <w:style w:type="paragraph" w:customStyle="1" w:styleId="12">
    <w:name w:val="Стиль1"/>
    <w:basedOn w:val="a"/>
    <w:rsid w:val="00E37D7F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endnote text"/>
    <w:basedOn w:val="a"/>
    <w:link w:val="af9"/>
    <w:uiPriority w:val="99"/>
    <w:semiHidden/>
    <w:rsid w:val="00F53BC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53BC9"/>
    <w:rPr>
      <w:sz w:val="20"/>
      <w:szCs w:val="20"/>
    </w:rPr>
  </w:style>
  <w:style w:type="character" w:styleId="afa">
    <w:name w:val="endnote reference"/>
    <w:basedOn w:val="a0"/>
    <w:uiPriority w:val="99"/>
    <w:semiHidden/>
    <w:rsid w:val="00F53BC9"/>
    <w:rPr>
      <w:vertAlign w:val="superscript"/>
    </w:rPr>
  </w:style>
  <w:style w:type="table" w:styleId="afb">
    <w:name w:val="Table Grid"/>
    <w:basedOn w:val="a1"/>
    <w:uiPriority w:val="59"/>
    <w:locked/>
    <w:rsid w:val="00394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t.ru/Referat/xtoeeramkc.shtm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880-1EC9-4731-BE5D-D82821F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25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nsuem</Company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296</cp:revision>
  <cp:lastPrinted>2012-05-16T08:24:00Z</cp:lastPrinted>
  <dcterms:created xsi:type="dcterms:W3CDTF">2012-05-06T05:46:00Z</dcterms:created>
  <dcterms:modified xsi:type="dcterms:W3CDTF">2012-05-19T02:24:00Z</dcterms:modified>
</cp:coreProperties>
</file>