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A5" w:rsidRPr="00D85ABB" w:rsidRDefault="00F906A5" w:rsidP="00F906A5">
      <w:pPr>
        <w:jc w:val="right"/>
        <w:rPr>
          <w:b/>
        </w:rPr>
      </w:pPr>
      <w:r w:rsidRPr="00D85ABB">
        <w:rPr>
          <w:b/>
        </w:rPr>
        <w:t>На правах рукописи</w:t>
      </w:r>
    </w:p>
    <w:p w:rsidR="00F906A5" w:rsidRDefault="00F906A5" w:rsidP="00F906A5">
      <w:pPr>
        <w:jc w:val="right"/>
      </w:pPr>
    </w:p>
    <w:p w:rsidR="00F906A5" w:rsidRDefault="00F906A5" w:rsidP="00F906A5">
      <w:pPr>
        <w:jc w:val="right"/>
      </w:pPr>
    </w:p>
    <w:p w:rsidR="00F906A5" w:rsidRDefault="00F906A5" w:rsidP="00F906A5">
      <w:pPr>
        <w:jc w:val="right"/>
      </w:pPr>
      <w:r>
        <w:t xml:space="preserve"> </w:t>
      </w:r>
    </w:p>
    <w:p w:rsidR="00F906A5" w:rsidRDefault="00F906A5" w:rsidP="00F906A5">
      <w:pPr>
        <w:jc w:val="both"/>
      </w:pPr>
    </w:p>
    <w:p w:rsidR="00F906A5" w:rsidRDefault="00F906A5" w:rsidP="00F906A5">
      <w:pPr>
        <w:tabs>
          <w:tab w:val="left" w:pos="2220"/>
        </w:tabs>
        <w:jc w:val="both"/>
      </w:pPr>
      <w:r>
        <w:t xml:space="preserve">                              </w:t>
      </w:r>
    </w:p>
    <w:p w:rsidR="00F906A5" w:rsidRPr="00C069BF" w:rsidRDefault="00F906A5" w:rsidP="00F906A5">
      <w:pPr>
        <w:tabs>
          <w:tab w:val="left" w:pos="2220"/>
        </w:tabs>
        <w:jc w:val="center"/>
        <w:rPr>
          <w:caps/>
          <w:sz w:val="28"/>
          <w:szCs w:val="28"/>
        </w:rPr>
      </w:pPr>
      <w:r w:rsidRPr="00C069BF">
        <w:rPr>
          <w:caps/>
          <w:sz w:val="28"/>
          <w:szCs w:val="28"/>
        </w:rPr>
        <w:t>САЛЬКОВА Оксана Станиславовна</w:t>
      </w: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Pr="00C069BF" w:rsidRDefault="00F906A5" w:rsidP="00F906A5">
      <w:pPr>
        <w:tabs>
          <w:tab w:val="left" w:pos="2220"/>
        </w:tabs>
        <w:spacing w:line="360" w:lineRule="auto"/>
        <w:jc w:val="center"/>
        <w:rPr>
          <w:b/>
          <w:color w:val="FF0000"/>
          <w:sz w:val="32"/>
          <w:szCs w:val="32"/>
          <w:highlight w:val="yellow"/>
        </w:rPr>
      </w:pPr>
      <w:r>
        <w:rPr>
          <w:b/>
          <w:sz w:val="32"/>
          <w:szCs w:val="32"/>
        </w:rPr>
        <w:t xml:space="preserve"> ОЦЕНКА НАЛОГОВОЙ НАГРУЗКИ</w:t>
      </w:r>
      <w:r w:rsidRPr="00C069BF">
        <w:rPr>
          <w:b/>
          <w:sz w:val="32"/>
          <w:szCs w:val="32"/>
        </w:rPr>
        <w:t xml:space="preserve"> КАК ИНСТРУМЕНТ</w:t>
      </w:r>
    </w:p>
    <w:p w:rsidR="00F906A5" w:rsidRPr="00C069BF" w:rsidRDefault="00F906A5" w:rsidP="00F906A5">
      <w:pPr>
        <w:tabs>
          <w:tab w:val="left" w:pos="222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</w:t>
      </w:r>
      <w:r w:rsidRPr="00C069BF">
        <w:rPr>
          <w:b/>
          <w:sz w:val="32"/>
          <w:szCs w:val="32"/>
        </w:rPr>
        <w:t>ЕНИЯ</w:t>
      </w:r>
      <w:r>
        <w:rPr>
          <w:b/>
          <w:sz w:val="32"/>
          <w:szCs w:val="32"/>
        </w:rPr>
        <w:t xml:space="preserve"> ФИНАНСОВЫМ СОСТОЯНИЕМ</w:t>
      </w:r>
    </w:p>
    <w:p w:rsidR="00F906A5" w:rsidRPr="00C069BF" w:rsidRDefault="00F906A5" w:rsidP="00F906A5">
      <w:pPr>
        <w:tabs>
          <w:tab w:val="left" w:pos="222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ОРГАНИЗАЦИИ</w:t>
      </w:r>
    </w:p>
    <w:p w:rsidR="00F906A5" w:rsidRDefault="00F906A5" w:rsidP="00F906A5">
      <w:pPr>
        <w:tabs>
          <w:tab w:val="left" w:pos="2220"/>
        </w:tabs>
        <w:jc w:val="both"/>
        <w:rPr>
          <w:b/>
        </w:rPr>
      </w:pPr>
    </w:p>
    <w:p w:rsidR="00F906A5" w:rsidRDefault="00F906A5" w:rsidP="00F906A5">
      <w:pPr>
        <w:tabs>
          <w:tab w:val="left" w:pos="2220"/>
        </w:tabs>
        <w:jc w:val="both"/>
        <w:rPr>
          <w:b/>
        </w:rPr>
      </w:pPr>
    </w:p>
    <w:p w:rsidR="00F906A5" w:rsidRDefault="00F906A5" w:rsidP="00F906A5">
      <w:pPr>
        <w:tabs>
          <w:tab w:val="left" w:pos="2220"/>
        </w:tabs>
        <w:jc w:val="both"/>
        <w:rPr>
          <w:b/>
        </w:rPr>
      </w:pPr>
    </w:p>
    <w:p w:rsidR="00F906A5" w:rsidRDefault="00F906A5" w:rsidP="00F906A5">
      <w:pPr>
        <w:tabs>
          <w:tab w:val="left" w:pos="2220"/>
        </w:tabs>
        <w:jc w:val="center"/>
      </w:pPr>
      <w:r>
        <w:t>Специальность 08.00.10 – Финансы, денежное обращение и кредит</w:t>
      </w: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spacing w:line="360" w:lineRule="auto"/>
        <w:jc w:val="both"/>
      </w:pPr>
      <w:r>
        <w:t xml:space="preserve">                                                  </w:t>
      </w:r>
    </w:p>
    <w:p w:rsidR="00F906A5" w:rsidRPr="00C069BF" w:rsidRDefault="00F906A5" w:rsidP="00F906A5">
      <w:pPr>
        <w:tabs>
          <w:tab w:val="left" w:pos="2220"/>
        </w:tabs>
        <w:spacing w:line="360" w:lineRule="auto"/>
        <w:jc w:val="center"/>
        <w:rPr>
          <w:sz w:val="32"/>
          <w:szCs w:val="32"/>
        </w:rPr>
      </w:pPr>
      <w:r w:rsidRPr="00C069BF">
        <w:rPr>
          <w:b/>
          <w:sz w:val="32"/>
          <w:szCs w:val="32"/>
        </w:rPr>
        <w:t>АВТОРЕФЕРАТ</w:t>
      </w:r>
    </w:p>
    <w:p w:rsidR="00F906A5" w:rsidRPr="00C069BF" w:rsidRDefault="00F906A5" w:rsidP="00F906A5">
      <w:pPr>
        <w:tabs>
          <w:tab w:val="left" w:pos="2220"/>
        </w:tabs>
        <w:spacing w:line="360" w:lineRule="auto"/>
        <w:jc w:val="center"/>
        <w:rPr>
          <w:sz w:val="32"/>
          <w:szCs w:val="32"/>
        </w:rPr>
      </w:pPr>
      <w:r w:rsidRPr="00C069BF">
        <w:rPr>
          <w:sz w:val="32"/>
          <w:szCs w:val="32"/>
        </w:rPr>
        <w:t>диссертации на соискание ученой степени</w:t>
      </w:r>
    </w:p>
    <w:p w:rsidR="00F906A5" w:rsidRPr="00C069BF" w:rsidRDefault="00F906A5" w:rsidP="00F906A5">
      <w:pPr>
        <w:tabs>
          <w:tab w:val="left" w:pos="2220"/>
        </w:tabs>
        <w:jc w:val="center"/>
        <w:rPr>
          <w:sz w:val="32"/>
          <w:szCs w:val="32"/>
        </w:rPr>
      </w:pPr>
      <w:r w:rsidRPr="00C069BF">
        <w:rPr>
          <w:sz w:val="32"/>
          <w:szCs w:val="32"/>
        </w:rPr>
        <w:t>кандидата  экономических наук</w:t>
      </w: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  <w:r>
        <w:t xml:space="preserve">                                                   </w:t>
      </w: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both"/>
      </w:pPr>
    </w:p>
    <w:p w:rsidR="00F906A5" w:rsidRDefault="00F906A5" w:rsidP="00F906A5">
      <w:pPr>
        <w:tabs>
          <w:tab w:val="left" w:pos="2220"/>
        </w:tabs>
        <w:jc w:val="center"/>
      </w:pPr>
    </w:p>
    <w:p w:rsidR="00F906A5" w:rsidRDefault="00F906A5" w:rsidP="00F906A5">
      <w:pPr>
        <w:tabs>
          <w:tab w:val="left" w:pos="2220"/>
        </w:tabs>
        <w:jc w:val="center"/>
      </w:pPr>
    </w:p>
    <w:p w:rsidR="00F906A5" w:rsidRDefault="00F906A5" w:rsidP="00F906A5">
      <w:pPr>
        <w:tabs>
          <w:tab w:val="left" w:pos="2220"/>
        </w:tabs>
        <w:jc w:val="center"/>
      </w:pPr>
    </w:p>
    <w:p w:rsidR="00F906A5" w:rsidRPr="00C069BF" w:rsidRDefault="00F906A5" w:rsidP="00F906A5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- 2012</w:t>
      </w:r>
    </w:p>
    <w:p w:rsidR="00BC48B0" w:rsidRDefault="00F906A5" w:rsidP="00F906A5">
      <w:pPr>
        <w:jc w:val="both"/>
        <w:rPr>
          <w:sz w:val="28"/>
          <w:szCs w:val="28"/>
        </w:rPr>
      </w:pPr>
      <w:r w:rsidRPr="00FF3E29">
        <w:rPr>
          <w:sz w:val="28"/>
          <w:szCs w:val="28"/>
        </w:rPr>
        <w:lastRenderedPageBreak/>
        <w:t>Диссертационная работа вы</w:t>
      </w:r>
      <w:r>
        <w:rPr>
          <w:sz w:val="28"/>
          <w:szCs w:val="28"/>
        </w:rPr>
        <w:t>полнена в Государственном</w:t>
      </w:r>
      <w:r w:rsidR="00BC48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</w:t>
      </w:r>
      <w:r w:rsidR="007A1CF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ждении высшего профессионального образования «Новосибирский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унив</w:t>
      </w:r>
      <w:r w:rsidR="00BC48B0">
        <w:rPr>
          <w:sz w:val="28"/>
          <w:szCs w:val="28"/>
        </w:rPr>
        <w:t>ерситет экономики и управления» -</w:t>
      </w:r>
      <w:r>
        <w:rPr>
          <w:sz w:val="28"/>
          <w:szCs w:val="28"/>
        </w:rPr>
        <w:t xml:space="preserve"> «НИНХ».</w:t>
      </w:r>
    </w:p>
    <w:p w:rsidR="00BC48B0" w:rsidRDefault="00BC48B0" w:rsidP="00F906A5">
      <w:pPr>
        <w:jc w:val="both"/>
        <w:rPr>
          <w:sz w:val="28"/>
          <w:szCs w:val="28"/>
        </w:rPr>
      </w:pPr>
    </w:p>
    <w:p w:rsidR="00F906A5" w:rsidRPr="00BC48B0" w:rsidRDefault="00BC48B0" w:rsidP="00F906A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6A5" w:rsidRDefault="00F906A5" w:rsidP="00F906A5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                       кандидат экономических наук, доцент</w:t>
      </w:r>
    </w:p>
    <w:p w:rsidR="00F906A5" w:rsidRDefault="00F906A5" w:rsidP="00F9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169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Дементьева Нина Михайловна</w:t>
      </w: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Default="00F906A5" w:rsidP="00B45991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оппоненты:</w:t>
      </w:r>
      <w:r w:rsidR="005B350C">
        <w:rPr>
          <w:sz w:val="28"/>
          <w:szCs w:val="28"/>
        </w:rPr>
        <w:t xml:space="preserve">                </w:t>
      </w:r>
      <w:r w:rsidR="00BC48B0">
        <w:rPr>
          <w:sz w:val="28"/>
          <w:szCs w:val="28"/>
        </w:rPr>
        <w:t xml:space="preserve">   </w:t>
      </w:r>
      <w:r w:rsidR="007A1CF2">
        <w:rPr>
          <w:sz w:val="28"/>
          <w:szCs w:val="28"/>
        </w:rPr>
        <w:t xml:space="preserve"> </w:t>
      </w: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Default="00F906A5" w:rsidP="00F906A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организация:</w:t>
      </w: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Default="00F906A5" w:rsidP="00F9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906A5" w:rsidRDefault="00F906A5" w:rsidP="00F906A5">
      <w:pPr>
        <w:jc w:val="both"/>
        <w:rPr>
          <w:sz w:val="28"/>
          <w:szCs w:val="28"/>
        </w:rPr>
      </w:pPr>
    </w:p>
    <w:p w:rsidR="00F906A5" w:rsidRPr="00FF3E29" w:rsidRDefault="00F906A5" w:rsidP="00F9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</w:pPr>
    </w:p>
    <w:p w:rsidR="00F906A5" w:rsidRDefault="00F906A5" w:rsidP="00F90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906A5" w:rsidRDefault="00F906A5" w:rsidP="00F906A5">
      <w:pPr>
        <w:spacing w:after="120" w:line="480" w:lineRule="auto"/>
        <w:ind w:firstLine="567"/>
        <w:jc w:val="both"/>
        <w:rPr>
          <w:b/>
          <w:sz w:val="26"/>
          <w:szCs w:val="26"/>
        </w:rPr>
      </w:pPr>
    </w:p>
    <w:p w:rsidR="00B45991" w:rsidRDefault="00B45991" w:rsidP="00F906A5">
      <w:pPr>
        <w:spacing w:after="120" w:line="480" w:lineRule="auto"/>
        <w:ind w:firstLine="567"/>
        <w:jc w:val="both"/>
        <w:rPr>
          <w:b/>
          <w:sz w:val="26"/>
          <w:szCs w:val="26"/>
        </w:rPr>
      </w:pPr>
    </w:p>
    <w:p w:rsidR="00B45991" w:rsidRDefault="00B45991" w:rsidP="00F906A5">
      <w:pPr>
        <w:spacing w:after="120" w:line="480" w:lineRule="auto"/>
        <w:ind w:firstLine="567"/>
        <w:jc w:val="both"/>
        <w:rPr>
          <w:b/>
          <w:sz w:val="26"/>
          <w:szCs w:val="26"/>
        </w:rPr>
      </w:pPr>
    </w:p>
    <w:p w:rsidR="00B45991" w:rsidRDefault="00B45991" w:rsidP="00F906A5">
      <w:pPr>
        <w:spacing w:after="120" w:line="480" w:lineRule="auto"/>
        <w:ind w:firstLine="567"/>
        <w:jc w:val="both"/>
        <w:rPr>
          <w:b/>
          <w:sz w:val="26"/>
          <w:szCs w:val="26"/>
        </w:rPr>
      </w:pPr>
    </w:p>
    <w:p w:rsidR="00F906A5" w:rsidRPr="009C6472" w:rsidRDefault="00F906A5" w:rsidP="00F906A5">
      <w:pPr>
        <w:spacing w:after="120" w:line="480" w:lineRule="auto"/>
        <w:ind w:firstLine="567"/>
        <w:jc w:val="both"/>
        <w:rPr>
          <w:b/>
          <w:sz w:val="26"/>
          <w:szCs w:val="26"/>
        </w:rPr>
      </w:pPr>
      <w:r w:rsidRPr="009C6472">
        <w:rPr>
          <w:b/>
          <w:sz w:val="26"/>
          <w:szCs w:val="26"/>
        </w:rPr>
        <w:lastRenderedPageBreak/>
        <w:t>ОБЩАЯ ХАРАКТЕРИСТИКА ДИССЕРТАЦИОННОЙ РАБОТЫ</w:t>
      </w:r>
    </w:p>
    <w:p w:rsidR="00F906A5" w:rsidRPr="009C6472" w:rsidRDefault="00ED169A" w:rsidP="00F906A5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Актуальность </w:t>
      </w:r>
      <w:r w:rsidR="00F906A5" w:rsidRPr="009C6472">
        <w:rPr>
          <w:b/>
          <w:sz w:val="27"/>
          <w:szCs w:val="27"/>
        </w:rPr>
        <w:t>исследования.</w:t>
      </w:r>
      <w:r>
        <w:rPr>
          <w:sz w:val="27"/>
          <w:szCs w:val="27"/>
        </w:rPr>
        <w:t xml:space="preserve"> </w:t>
      </w:r>
      <w:r w:rsidR="00F906A5" w:rsidRPr="009C6472">
        <w:rPr>
          <w:sz w:val="27"/>
          <w:szCs w:val="27"/>
        </w:rPr>
        <w:t>Налоги являются одним из наиболее дейс</w:t>
      </w:r>
      <w:r w:rsidR="00F906A5" w:rsidRPr="009C6472">
        <w:rPr>
          <w:sz w:val="27"/>
          <w:szCs w:val="27"/>
        </w:rPr>
        <w:t>т</w:t>
      </w:r>
      <w:r w:rsidR="00F906A5" w:rsidRPr="009C6472">
        <w:rPr>
          <w:sz w:val="27"/>
          <w:szCs w:val="27"/>
        </w:rPr>
        <w:t>венных инструментов экономической политики государства. С одной стороны, они обеспечивают формирование доходных источников бюджетов всех уровней, с</w:t>
      </w:r>
      <w:r w:rsidR="00F906A5">
        <w:rPr>
          <w:sz w:val="27"/>
          <w:szCs w:val="27"/>
        </w:rPr>
        <w:t xml:space="preserve"> другой</w:t>
      </w:r>
      <w:r w:rsidR="00F906A5" w:rsidRPr="009C6472">
        <w:rPr>
          <w:sz w:val="27"/>
          <w:szCs w:val="27"/>
        </w:rPr>
        <w:t>, не должны снижать стимулы налогоплательщик</w:t>
      </w:r>
      <w:r w:rsidR="00C477F8">
        <w:rPr>
          <w:sz w:val="27"/>
          <w:szCs w:val="27"/>
        </w:rPr>
        <w:t>ов</w:t>
      </w:r>
      <w:r w:rsidR="00F906A5" w:rsidRPr="009C6472">
        <w:rPr>
          <w:sz w:val="27"/>
          <w:szCs w:val="27"/>
        </w:rPr>
        <w:t xml:space="preserve"> к предпринимательской деятельности, одновременно обязывая</w:t>
      </w:r>
      <w:r w:rsidR="00C477F8">
        <w:rPr>
          <w:sz w:val="27"/>
          <w:szCs w:val="27"/>
        </w:rPr>
        <w:t xml:space="preserve"> их</w:t>
      </w:r>
      <w:r w:rsidR="00F906A5" w:rsidRPr="009C6472">
        <w:rPr>
          <w:sz w:val="27"/>
          <w:szCs w:val="27"/>
        </w:rPr>
        <w:t xml:space="preserve"> к постоянному поиску путей повышения результатов </w:t>
      </w:r>
      <w:r w:rsidR="00C477F8">
        <w:rPr>
          <w:sz w:val="27"/>
          <w:szCs w:val="27"/>
        </w:rPr>
        <w:t xml:space="preserve"> своей </w:t>
      </w:r>
      <w:r w:rsidR="00F906A5" w:rsidRPr="009C6472">
        <w:rPr>
          <w:sz w:val="27"/>
          <w:szCs w:val="27"/>
        </w:rPr>
        <w:t>деятельности</w:t>
      </w:r>
      <w:r w:rsidR="00C477F8">
        <w:rPr>
          <w:sz w:val="27"/>
          <w:szCs w:val="27"/>
        </w:rPr>
        <w:t>.</w:t>
      </w:r>
      <w:r w:rsidR="00F906A5" w:rsidRPr="009C6472">
        <w:rPr>
          <w:sz w:val="27"/>
          <w:szCs w:val="27"/>
        </w:rPr>
        <w:t xml:space="preserve">  </w:t>
      </w:r>
    </w:p>
    <w:p w:rsidR="000B2D12" w:rsidRDefault="00F906A5" w:rsidP="001C0257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Представляя собой одно из важнейших внешних ограничений собственных финансовых ресурсов хозяйствующих субъектов, налоги вносят «смущение» в их экономические</w:t>
      </w:r>
      <w:r w:rsidR="00BC48B0">
        <w:rPr>
          <w:sz w:val="27"/>
          <w:szCs w:val="27"/>
        </w:rPr>
        <w:t xml:space="preserve"> </w:t>
      </w:r>
      <w:r w:rsidR="00A1263A" w:rsidRPr="00BC48B0">
        <w:rPr>
          <w:sz w:val="27"/>
          <w:szCs w:val="27"/>
        </w:rPr>
        <w:t>отношения</w:t>
      </w:r>
      <w:r w:rsidR="001C0257">
        <w:rPr>
          <w:sz w:val="27"/>
          <w:szCs w:val="27"/>
        </w:rPr>
        <w:t xml:space="preserve"> и принятие решений. </w:t>
      </w:r>
    </w:p>
    <w:p w:rsidR="00F906A5" w:rsidRPr="009C6472" w:rsidRDefault="001C0257" w:rsidP="001C0257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Потому н</w:t>
      </w:r>
      <w:r w:rsidR="00F906A5" w:rsidRPr="009C6472">
        <w:rPr>
          <w:sz w:val="27"/>
          <w:szCs w:val="27"/>
        </w:rPr>
        <w:t>а современном этапе развития экономики России одной из основных</w:t>
      </w:r>
      <w:r w:rsidR="00F906A5">
        <w:rPr>
          <w:sz w:val="27"/>
          <w:szCs w:val="27"/>
        </w:rPr>
        <w:t xml:space="preserve"> её задач станови</w:t>
      </w:r>
      <w:r w:rsidR="00F906A5" w:rsidRPr="009C6472">
        <w:rPr>
          <w:sz w:val="27"/>
          <w:szCs w:val="27"/>
        </w:rPr>
        <w:t>тся создание условий и механизма эффективного функциониров</w:t>
      </w:r>
      <w:r w:rsidR="00F906A5" w:rsidRPr="009C6472">
        <w:rPr>
          <w:sz w:val="27"/>
          <w:szCs w:val="27"/>
        </w:rPr>
        <w:t>а</w:t>
      </w:r>
      <w:r w:rsidR="00F906A5" w:rsidRPr="009C6472">
        <w:rPr>
          <w:sz w:val="27"/>
          <w:szCs w:val="27"/>
        </w:rPr>
        <w:t>ния оте</w:t>
      </w:r>
      <w:r w:rsidR="00F906A5">
        <w:rPr>
          <w:sz w:val="27"/>
          <w:szCs w:val="27"/>
        </w:rPr>
        <w:t xml:space="preserve">чественных предприятий, </w:t>
      </w:r>
      <w:r w:rsidR="00F906A5" w:rsidRPr="009C6472">
        <w:rPr>
          <w:sz w:val="27"/>
          <w:szCs w:val="27"/>
        </w:rPr>
        <w:t xml:space="preserve">как на макроэкономическом  уровне, так и на уровне отдельного предприятия. </w:t>
      </w: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На микроэкономическом уровне факторы эффективности деятельности орг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низаций формируются</w:t>
      </w:r>
      <w:r w:rsidR="00FD4E06">
        <w:rPr>
          <w:sz w:val="27"/>
          <w:szCs w:val="27"/>
        </w:rPr>
        <w:t>,</w:t>
      </w:r>
      <w:r w:rsidRPr="009C6472">
        <w:rPr>
          <w:sz w:val="27"/>
          <w:szCs w:val="27"/>
        </w:rPr>
        <w:t xml:space="preserve"> в первую очередь</w:t>
      </w:r>
      <w:r w:rsidR="00FD4E06">
        <w:rPr>
          <w:sz w:val="27"/>
          <w:szCs w:val="27"/>
        </w:rPr>
        <w:t>,</w:t>
      </w:r>
      <w:r w:rsidRPr="009C6472">
        <w:rPr>
          <w:sz w:val="27"/>
          <w:szCs w:val="27"/>
        </w:rPr>
        <w:t xml:space="preserve"> за счёт использования современных технологий управления бизнес-процессами, включая применение </w:t>
      </w:r>
      <w:r>
        <w:rPr>
          <w:sz w:val="27"/>
          <w:szCs w:val="27"/>
        </w:rPr>
        <w:t>научно - практ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ческого инструментария финансового менеджмента. </w:t>
      </w:r>
    </w:p>
    <w:p w:rsidR="000D40D9" w:rsidRDefault="000D40D9" w:rsidP="00E73B0F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Приёмы и методы, находящиеся в арсенале финансового менеджмента, в о</w:t>
      </w:r>
      <w:r>
        <w:rPr>
          <w:sz w:val="27"/>
          <w:szCs w:val="27"/>
        </w:rPr>
        <w:t>с</w:t>
      </w:r>
      <w:r>
        <w:rPr>
          <w:sz w:val="27"/>
          <w:szCs w:val="27"/>
        </w:rPr>
        <w:t>новном, позволяют прини</w:t>
      </w:r>
      <w:r w:rsidR="00DF5A5A">
        <w:rPr>
          <w:sz w:val="27"/>
          <w:szCs w:val="27"/>
        </w:rPr>
        <w:t xml:space="preserve">мать </w:t>
      </w:r>
      <w:r w:rsidR="00CE3319">
        <w:rPr>
          <w:sz w:val="27"/>
          <w:szCs w:val="27"/>
        </w:rPr>
        <w:t>адекватные решения по достижени</w:t>
      </w:r>
      <w:r w:rsidR="00E521D8">
        <w:rPr>
          <w:sz w:val="27"/>
          <w:szCs w:val="27"/>
        </w:rPr>
        <w:t xml:space="preserve">ю требуемого уровня </w:t>
      </w:r>
      <w:r w:rsidR="000B2D12">
        <w:rPr>
          <w:sz w:val="27"/>
          <w:szCs w:val="27"/>
        </w:rPr>
        <w:t>финансов</w:t>
      </w:r>
      <w:r w:rsidR="00E521D8">
        <w:rPr>
          <w:sz w:val="27"/>
          <w:szCs w:val="27"/>
        </w:rPr>
        <w:t>ого</w:t>
      </w:r>
      <w:r w:rsidR="00CE3319">
        <w:rPr>
          <w:sz w:val="27"/>
          <w:szCs w:val="27"/>
        </w:rPr>
        <w:t xml:space="preserve"> состояни</w:t>
      </w:r>
      <w:r w:rsidR="00E521D8">
        <w:rPr>
          <w:sz w:val="27"/>
          <w:szCs w:val="27"/>
        </w:rPr>
        <w:t>я</w:t>
      </w:r>
      <w:r w:rsidR="00E73B0F">
        <w:rPr>
          <w:sz w:val="27"/>
          <w:szCs w:val="27"/>
        </w:rPr>
        <w:t xml:space="preserve"> организаци</w:t>
      </w:r>
      <w:r w:rsidR="000B2D12">
        <w:rPr>
          <w:sz w:val="27"/>
          <w:szCs w:val="27"/>
        </w:rPr>
        <w:t>и</w:t>
      </w:r>
      <w:r w:rsidR="00DF5A5A">
        <w:rPr>
          <w:sz w:val="27"/>
          <w:szCs w:val="27"/>
        </w:rPr>
        <w:t xml:space="preserve">, но </w:t>
      </w:r>
      <w:r>
        <w:rPr>
          <w:sz w:val="27"/>
          <w:szCs w:val="27"/>
        </w:rPr>
        <w:t>остаются мало изученными вопр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сы оцен</w:t>
      </w:r>
      <w:r w:rsidR="00E73B0F">
        <w:rPr>
          <w:sz w:val="27"/>
          <w:szCs w:val="27"/>
        </w:rPr>
        <w:t xml:space="preserve">ки </w:t>
      </w:r>
      <w:r>
        <w:rPr>
          <w:sz w:val="27"/>
          <w:szCs w:val="27"/>
        </w:rPr>
        <w:t>налоговой нагруз</w:t>
      </w:r>
      <w:r w:rsidR="00E73B0F">
        <w:rPr>
          <w:sz w:val="27"/>
          <w:szCs w:val="27"/>
        </w:rPr>
        <w:t>ки</w:t>
      </w:r>
      <w:r w:rsidR="000B2D12">
        <w:rPr>
          <w:sz w:val="27"/>
          <w:szCs w:val="27"/>
        </w:rPr>
        <w:t xml:space="preserve"> </w:t>
      </w:r>
      <w:r w:rsidR="00E73B0F">
        <w:rPr>
          <w:sz w:val="27"/>
          <w:szCs w:val="27"/>
        </w:rPr>
        <w:t>в целях улучшения</w:t>
      </w:r>
      <w:r w:rsidR="000B2D12">
        <w:rPr>
          <w:sz w:val="27"/>
          <w:szCs w:val="27"/>
        </w:rPr>
        <w:t xml:space="preserve"> </w:t>
      </w:r>
      <w:r>
        <w:rPr>
          <w:sz w:val="27"/>
          <w:szCs w:val="27"/>
        </w:rPr>
        <w:t>финансо</w:t>
      </w:r>
      <w:r w:rsidR="00E73B0F">
        <w:rPr>
          <w:sz w:val="27"/>
          <w:szCs w:val="27"/>
        </w:rPr>
        <w:t>вого</w:t>
      </w:r>
      <w:r>
        <w:rPr>
          <w:sz w:val="27"/>
          <w:szCs w:val="27"/>
        </w:rPr>
        <w:t xml:space="preserve"> состоя</w:t>
      </w:r>
      <w:r w:rsidR="00E73B0F">
        <w:rPr>
          <w:sz w:val="27"/>
          <w:szCs w:val="27"/>
        </w:rPr>
        <w:t>ния</w:t>
      </w:r>
      <w:r w:rsidR="000B2D12">
        <w:rPr>
          <w:sz w:val="27"/>
          <w:szCs w:val="27"/>
        </w:rPr>
        <w:t xml:space="preserve"> орган</w:t>
      </w:r>
      <w:r w:rsidR="000B2D12">
        <w:rPr>
          <w:sz w:val="27"/>
          <w:szCs w:val="27"/>
        </w:rPr>
        <w:t>и</w:t>
      </w:r>
      <w:r w:rsidR="000B2D12">
        <w:rPr>
          <w:sz w:val="27"/>
          <w:szCs w:val="27"/>
        </w:rPr>
        <w:t>зации</w:t>
      </w:r>
      <w:r w:rsidR="00E73B0F">
        <w:rPr>
          <w:sz w:val="27"/>
          <w:szCs w:val="27"/>
        </w:rPr>
        <w:t>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Среди разного рода систем и совокупностей экономических показателей  н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логовая нагрузка</w:t>
      </w:r>
      <w:r w:rsidRPr="009C6472">
        <w:rPr>
          <w:color w:val="FF0000"/>
          <w:sz w:val="27"/>
          <w:szCs w:val="27"/>
        </w:rPr>
        <w:t xml:space="preserve"> </w:t>
      </w:r>
      <w:r w:rsidRPr="009C6472">
        <w:rPr>
          <w:sz w:val="27"/>
          <w:szCs w:val="27"/>
        </w:rPr>
        <w:t>обращает на себя внимание</w:t>
      </w:r>
      <w:r w:rsidR="00FD4E06">
        <w:rPr>
          <w:sz w:val="27"/>
          <w:szCs w:val="27"/>
        </w:rPr>
        <w:t xml:space="preserve">, </w:t>
      </w:r>
      <w:r w:rsidRPr="009C6472">
        <w:rPr>
          <w:sz w:val="27"/>
          <w:szCs w:val="27"/>
        </w:rPr>
        <w:t xml:space="preserve"> как</w:t>
      </w:r>
      <w:r>
        <w:rPr>
          <w:sz w:val="27"/>
          <w:szCs w:val="27"/>
        </w:rPr>
        <w:t xml:space="preserve"> </w:t>
      </w:r>
      <w:r w:rsidRPr="009C6472">
        <w:rPr>
          <w:sz w:val="27"/>
          <w:szCs w:val="27"/>
        </w:rPr>
        <w:t>средство контроля и планиров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ния многих параметров финансово-хозяйственной деятельности, обусловлива</w:t>
      </w:r>
      <w:r w:rsidRPr="009C6472">
        <w:rPr>
          <w:sz w:val="27"/>
          <w:szCs w:val="27"/>
        </w:rPr>
        <w:t>ю</w:t>
      </w:r>
      <w:r w:rsidRPr="009C6472">
        <w:rPr>
          <w:sz w:val="27"/>
          <w:szCs w:val="27"/>
        </w:rPr>
        <w:t>щих напряжённость налогообложения организации</w:t>
      </w:r>
      <w:r>
        <w:rPr>
          <w:sz w:val="27"/>
          <w:szCs w:val="27"/>
        </w:rPr>
        <w:t>, определяющих картину её финансового состояния. Однако динамическое проявление свойств налоговой н</w:t>
      </w:r>
      <w:r>
        <w:rPr>
          <w:sz w:val="27"/>
          <w:szCs w:val="27"/>
        </w:rPr>
        <w:t>а</w:t>
      </w:r>
      <w:r>
        <w:rPr>
          <w:sz w:val="27"/>
          <w:szCs w:val="27"/>
        </w:rPr>
        <w:t>грузки, её информативность во многом зависит от выбора и обоснованности при</w:t>
      </w:r>
      <w:r>
        <w:rPr>
          <w:sz w:val="27"/>
          <w:szCs w:val="27"/>
        </w:rPr>
        <w:t>ё</w:t>
      </w:r>
      <w:r>
        <w:rPr>
          <w:sz w:val="27"/>
          <w:szCs w:val="27"/>
        </w:rPr>
        <w:t>мов и способов её оценки. От того, насколько показатель налогового бремени об</w:t>
      </w:r>
      <w:r>
        <w:rPr>
          <w:sz w:val="27"/>
          <w:szCs w:val="27"/>
        </w:rPr>
        <w:t>ъ</w:t>
      </w:r>
      <w:r>
        <w:rPr>
          <w:sz w:val="27"/>
          <w:szCs w:val="27"/>
        </w:rPr>
        <w:t>ективно отражает сущность анализируемых явлений, насколько всесторонне и</w:t>
      </w:r>
      <w:r>
        <w:rPr>
          <w:sz w:val="27"/>
          <w:szCs w:val="27"/>
        </w:rPr>
        <w:t>с</w:t>
      </w:r>
      <w:r>
        <w:rPr>
          <w:sz w:val="27"/>
          <w:szCs w:val="27"/>
        </w:rPr>
        <w:lastRenderedPageBreak/>
        <w:t>следованы факторы, обусловливающие напряжённость налогообложения предпр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ятия, зависит обоснованность принимаемых решений. </w:t>
      </w:r>
      <w:r w:rsidRPr="009C6472">
        <w:rPr>
          <w:sz w:val="27"/>
          <w:szCs w:val="27"/>
        </w:rPr>
        <w:t>Решение финансовых за</w:t>
      </w:r>
      <w:r>
        <w:rPr>
          <w:sz w:val="27"/>
          <w:szCs w:val="27"/>
        </w:rPr>
        <w:t>дач с учетом</w:t>
      </w:r>
      <w:r w:rsidRPr="009C6472">
        <w:rPr>
          <w:sz w:val="27"/>
          <w:szCs w:val="27"/>
        </w:rPr>
        <w:t xml:space="preserve"> показателя налогового бремени</w:t>
      </w:r>
      <w:r>
        <w:rPr>
          <w:sz w:val="27"/>
          <w:szCs w:val="27"/>
        </w:rPr>
        <w:t xml:space="preserve"> позволит </w:t>
      </w:r>
      <w:r w:rsidRPr="009C6472">
        <w:rPr>
          <w:sz w:val="27"/>
          <w:szCs w:val="27"/>
        </w:rPr>
        <w:t>созда</w:t>
      </w:r>
      <w:r>
        <w:rPr>
          <w:sz w:val="27"/>
          <w:szCs w:val="27"/>
        </w:rPr>
        <w:t>ть</w:t>
      </w:r>
      <w:r w:rsidRPr="009C6472">
        <w:rPr>
          <w:sz w:val="27"/>
          <w:szCs w:val="27"/>
        </w:rPr>
        <w:t xml:space="preserve"> предпосылки для п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вышения эффективности финансово-хозяйственной деятельности предприятий, не снижая при этом платежи в бюджет.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 xml:space="preserve">Теоретические основы налогообложения и налоговой политики государства получили развитие в работах таких зарубежных ученых, как: А.Смит, </w:t>
      </w:r>
      <w:proofErr w:type="spellStart"/>
      <w:r w:rsidRPr="009C6472">
        <w:rPr>
          <w:sz w:val="27"/>
          <w:szCs w:val="27"/>
        </w:rPr>
        <w:t>Д.Рикардо</w:t>
      </w:r>
      <w:proofErr w:type="spellEnd"/>
      <w:r w:rsidRPr="009C6472">
        <w:rPr>
          <w:sz w:val="27"/>
          <w:szCs w:val="27"/>
        </w:rPr>
        <w:t xml:space="preserve">, </w:t>
      </w:r>
      <w:proofErr w:type="spellStart"/>
      <w:r w:rsidRPr="009C6472">
        <w:rPr>
          <w:sz w:val="27"/>
          <w:szCs w:val="27"/>
        </w:rPr>
        <w:t>Дж</w:t>
      </w:r>
      <w:proofErr w:type="gramStart"/>
      <w:r w:rsidRPr="009C6472">
        <w:rPr>
          <w:sz w:val="27"/>
          <w:szCs w:val="27"/>
        </w:rPr>
        <w:t>.К</w:t>
      </w:r>
      <w:proofErr w:type="gramEnd"/>
      <w:r w:rsidRPr="009C6472">
        <w:rPr>
          <w:sz w:val="27"/>
          <w:szCs w:val="27"/>
        </w:rPr>
        <w:t>ейнс</w:t>
      </w:r>
      <w:proofErr w:type="spellEnd"/>
      <w:r w:rsidRPr="009C6472">
        <w:rPr>
          <w:sz w:val="27"/>
          <w:szCs w:val="27"/>
        </w:rPr>
        <w:t xml:space="preserve">, </w:t>
      </w:r>
      <w:proofErr w:type="spellStart"/>
      <w:r w:rsidRPr="009C6472">
        <w:rPr>
          <w:sz w:val="27"/>
          <w:szCs w:val="27"/>
        </w:rPr>
        <w:t>А.Лаффер</w:t>
      </w:r>
      <w:proofErr w:type="spellEnd"/>
      <w:r w:rsidRPr="009C6472">
        <w:rPr>
          <w:sz w:val="27"/>
          <w:szCs w:val="27"/>
        </w:rPr>
        <w:t xml:space="preserve">, </w:t>
      </w:r>
      <w:proofErr w:type="spellStart"/>
      <w:r w:rsidRPr="009C6472">
        <w:rPr>
          <w:sz w:val="27"/>
          <w:szCs w:val="27"/>
        </w:rPr>
        <w:t>К.Маккон</w:t>
      </w:r>
      <w:r>
        <w:rPr>
          <w:sz w:val="27"/>
          <w:szCs w:val="27"/>
        </w:rPr>
        <w:t>н</w:t>
      </w:r>
      <w:r w:rsidRPr="009C6472">
        <w:rPr>
          <w:sz w:val="27"/>
          <w:szCs w:val="27"/>
        </w:rPr>
        <w:t>ел</w:t>
      </w:r>
      <w:r>
        <w:rPr>
          <w:sz w:val="27"/>
          <w:szCs w:val="27"/>
        </w:rPr>
        <w:t>л</w:t>
      </w:r>
      <w:proofErr w:type="spellEnd"/>
      <w:r w:rsidRPr="009C6472">
        <w:rPr>
          <w:sz w:val="27"/>
          <w:szCs w:val="27"/>
        </w:rPr>
        <w:t xml:space="preserve">, </w:t>
      </w:r>
      <w:proofErr w:type="spellStart"/>
      <w:r w:rsidRPr="009C6472">
        <w:rPr>
          <w:sz w:val="27"/>
          <w:szCs w:val="27"/>
        </w:rPr>
        <w:t>С.Брю</w:t>
      </w:r>
      <w:proofErr w:type="spellEnd"/>
      <w:r w:rsidRPr="009C6472">
        <w:rPr>
          <w:sz w:val="27"/>
          <w:szCs w:val="27"/>
        </w:rPr>
        <w:t>.</w:t>
      </w:r>
      <w:r>
        <w:rPr>
          <w:sz w:val="27"/>
          <w:szCs w:val="27"/>
        </w:rPr>
        <w:t xml:space="preserve"> В данных исследованиях вопросы управления налогами рассматриваются преимущественно на государственном уровне.</w:t>
      </w:r>
      <w:r w:rsidRPr="009C6472">
        <w:rPr>
          <w:sz w:val="27"/>
          <w:szCs w:val="27"/>
        </w:rPr>
        <w:t xml:space="preserve"> В трудах известных западных учёных в области финансового менеджме</w:t>
      </w:r>
      <w:r w:rsidRPr="009C6472">
        <w:rPr>
          <w:sz w:val="27"/>
          <w:szCs w:val="27"/>
        </w:rPr>
        <w:t>н</w:t>
      </w:r>
      <w:r w:rsidRPr="009C6472">
        <w:rPr>
          <w:sz w:val="27"/>
          <w:szCs w:val="27"/>
        </w:rPr>
        <w:t xml:space="preserve">та Ю. </w:t>
      </w:r>
      <w:proofErr w:type="spellStart"/>
      <w:r w:rsidRPr="009C6472">
        <w:rPr>
          <w:sz w:val="27"/>
          <w:szCs w:val="27"/>
        </w:rPr>
        <w:t>Бригхема</w:t>
      </w:r>
      <w:proofErr w:type="spellEnd"/>
      <w:r w:rsidRPr="009C6472">
        <w:rPr>
          <w:sz w:val="27"/>
          <w:szCs w:val="27"/>
        </w:rPr>
        <w:t xml:space="preserve"> и Л. </w:t>
      </w:r>
      <w:proofErr w:type="spellStart"/>
      <w:r w:rsidRPr="009C6472">
        <w:rPr>
          <w:sz w:val="27"/>
          <w:szCs w:val="27"/>
        </w:rPr>
        <w:t>Гапенски</w:t>
      </w:r>
      <w:proofErr w:type="spellEnd"/>
      <w:r w:rsidRPr="009C6472">
        <w:rPr>
          <w:sz w:val="27"/>
          <w:szCs w:val="27"/>
        </w:rPr>
        <w:t>, Ван Хорна налогам уделяется определённое вн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мание, однако вопросы налогового менеджмента в них практически не рассматр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ваются.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proofErr w:type="gramStart"/>
      <w:r w:rsidRPr="009C6472">
        <w:rPr>
          <w:sz w:val="27"/>
          <w:szCs w:val="27"/>
        </w:rPr>
        <w:t xml:space="preserve">На различных этапах существования советского и российского государства вопросы налогообложения и налогового планирования рассматривались в работах А.В. </w:t>
      </w:r>
      <w:proofErr w:type="spellStart"/>
      <w:r w:rsidRPr="009C6472">
        <w:rPr>
          <w:sz w:val="27"/>
          <w:szCs w:val="27"/>
        </w:rPr>
        <w:t>Брызгалина</w:t>
      </w:r>
      <w:proofErr w:type="spellEnd"/>
      <w:r w:rsidRPr="009C6472">
        <w:rPr>
          <w:sz w:val="27"/>
          <w:szCs w:val="27"/>
        </w:rPr>
        <w:t xml:space="preserve">, Е.С. </w:t>
      </w:r>
      <w:proofErr w:type="spellStart"/>
      <w:r w:rsidRPr="009C6472">
        <w:rPr>
          <w:sz w:val="27"/>
          <w:szCs w:val="27"/>
        </w:rPr>
        <w:t>Вылковой</w:t>
      </w:r>
      <w:proofErr w:type="spellEnd"/>
      <w:r w:rsidRPr="009C6472">
        <w:rPr>
          <w:sz w:val="27"/>
          <w:szCs w:val="27"/>
        </w:rPr>
        <w:t xml:space="preserve">, А.Д. </w:t>
      </w:r>
      <w:proofErr w:type="spellStart"/>
      <w:r w:rsidRPr="009C6472">
        <w:rPr>
          <w:sz w:val="27"/>
          <w:szCs w:val="27"/>
        </w:rPr>
        <w:t>Дадашева</w:t>
      </w:r>
      <w:proofErr w:type="spellEnd"/>
      <w:r w:rsidRPr="009C6472">
        <w:rPr>
          <w:sz w:val="27"/>
          <w:szCs w:val="27"/>
        </w:rPr>
        <w:t xml:space="preserve">, Е.Н. Евстигнеева, Е.И. Кировой, В.Г. Князева, М.Н. </w:t>
      </w:r>
      <w:proofErr w:type="spellStart"/>
      <w:r w:rsidRPr="009C6472">
        <w:rPr>
          <w:sz w:val="27"/>
          <w:szCs w:val="27"/>
        </w:rPr>
        <w:t>Крейниной</w:t>
      </w:r>
      <w:proofErr w:type="spellEnd"/>
      <w:r w:rsidRPr="009C6472">
        <w:rPr>
          <w:sz w:val="27"/>
          <w:szCs w:val="27"/>
        </w:rPr>
        <w:t xml:space="preserve">, М.И. Литвина, В.Г. </w:t>
      </w:r>
      <w:proofErr w:type="spellStart"/>
      <w:r w:rsidRPr="009C6472">
        <w:rPr>
          <w:sz w:val="27"/>
          <w:szCs w:val="27"/>
        </w:rPr>
        <w:t>Панскова</w:t>
      </w:r>
      <w:proofErr w:type="spellEnd"/>
      <w:r w:rsidRPr="009C6472">
        <w:rPr>
          <w:sz w:val="27"/>
          <w:szCs w:val="27"/>
        </w:rPr>
        <w:t xml:space="preserve">, Д.Г.Черника, С.А.Шаталова, Г.Ю. </w:t>
      </w:r>
      <w:proofErr w:type="spellStart"/>
      <w:r w:rsidRPr="009C6472">
        <w:rPr>
          <w:sz w:val="27"/>
          <w:szCs w:val="27"/>
        </w:rPr>
        <w:t>Юткиной</w:t>
      </w:r>
      <w:proofErr w:type="spellEnd"/>
      <w:r w:rsidRPr="009C6472">
        <w:rPr>
          <w:sz w:val="27"/>
          <w:szCs w:val="27"/>
        </w:rPr>
        <w:t xml:space="preserve"> и других.</w:t>
      </w:r>
      <w:proofErr w:type="gramEnd"/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В имеющихся научных разработках больше</w:t>
      </w:r>
      <w:r w:rsidRPr="007469C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внимания уделяется </w:t>
      </w:r>
      <w:r w:rsidRPr="009C6472">
        <w:rPr>
          <w:sz w:val="27"/>
          <w:szCs w:val="27"/>
        </w:rPr>
        <w:t>вопросам исчисления и уплаты налогов, методам и схемам налогового планирования. Пре</w:t>
      </w:r>
      <w:r w:rsidRPr="009C6472">
        <w:rPr>
          <w:sz w:val="27"/>
          <w:szCs w:val="27"/>
        </w:rPr>
        <w:t>д</w:t>
      </w:r>
      <w:r w:rsidRPr="009C6472">
        <w:rPr>
          <w:sz w:val="27"/>
          <w:szCs w:val="27"/>
        </w:rPr>
        <w:t>лагаемые при этом методы оценки налоговой нагрузки, на наш взгляд,  не лишены недостатков, требуют дальнейшего исследования и апробации.</w:t>
      </w: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В работах по финансовому менеджменту таких авторов, как В.В. Баранов, И.В. Иванов, В.В. Ковалев, Г.Б.Поляк, Е.С.Стоянова, Э.А. Уткина</w:t>
      </w:r>
      <w:r>
        <w:rPr>
          <w:sz w:val="27"/>
          <w:szCs w:val="27"/>
        </w:rPr>
        <w:t xml:space="preserve"> вопросам неп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средственно налогового планирования уделяется крайне мало внимания</w:t>
      </w:r>
      <w:r w:rsidR="00DF0E76">
        <w:rPr>
          <w:sz w:val="27"/>
          <w:szCs w:val="27"/>
        </w:rPr>
        <w:t xml:space="preserve">. </w:t>
      </w:r>
      <w:r w:rsidR="00686CA9" w:rsidRPr="00DF0E76">
        <w:rPr>
          <w:sz w:val="27"/>
          <w:szCs w:val="27"/>
        </w:rPr>
        <w:t xml:space="preserve">В них </w:t>
      </w:r>
      <w:r w:rsidRPr="00DF0E76">
        <w:rPr>
          <w:sz w:val="27"/>
          <w:szCs w:val="27"/>
        </w:rPr>
        <w:t xml:space="preserve"> </w:t>
      </w:r>
      <w:r w:rsidR="00686CA9" w:rsidRPr="00DF0E76">
        <w:rPr>
          <w:sz w:val="27"/>
          <w:szCs w:val="27"/>
        </w:rPr>
        <w:t>излагается</w:t>
      </w:r>
      <w:r>
        <w:rPr>
          <w:sz w:val="27"/>
          <w:szCs w:val="27"/>
        </w:rPr>
        <w:t xml:space="preserve"> только механизм формирования налоговых льгот на этапе использов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ния потенциала организации</w:t>
      </w:r>
      <w:r w:rsidR="00686CA9">
        <w:rPr>
          <w:sz w:val="27"/>
          <w:szCs w:val="27"/>
        </w:rPr>
        <w:t>,</w:t>
      </w:r>
      <w:r w:rsidR="00E84C5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 рассматриваются </w:t>
      </w:r>
      <w:r w:rsidRPr="009C6472">
        <w:rPr>
          <w:sz w:val="27"/>
          <w:szCs w:val="27"/>
        </w:rPr>
        <w:t>вопро</w:t>
      </w:r>
      <w:r>
        <w:rPr>
          <w:sz w:val="27"/>
          <w:szCs w:val="27"/>
        </w:rPr>
        <w:t xml:space="preserve">сы применения </w:t>
      </w:r>
      <w:r w:rsidRPr="009C6472">
        <w:rPr>
          <w:sz w:val="27"/>
          <w:szCs w:val="27"/>
        </w:rPr>
        <w:t xml:space="preserve"> налоговой нагрузки </w:t>
      </w:r>
      <w:r>
        <w:rPr>
          <w:sz w:val="27"/>
          <w:szCs w:val="27"/>
        </w:rPr>
        <w:t xml:space="preserve">в управлении финансовым состоянием организации. 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Вышеизложенное определило выбор темы диссертационного исследования, постановку его цели и задач.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lastRenderedPageBreak/>
        <w:t>Цель и задачи исследования.</w:t>
      </w:r>
      <w:r w:rsidRPr="009C6472">
        <w:rPr>
          <w:sz w:val="27"/>
          <w:szCs w:val="27"/>
        </w:rPr>
        <w:t xml:space="preserve"> Целью</w:t>
      </w:r>
      <w:r w:rsidRPr="009C6472">
        <w:rPr>
          <w:b/>
          <w:sz w:val="27"/>
          <w:szCs w:val="27"/>
        </w:rPr>
        <w:t xml:space="preserve"> </w:t>
      </w:r>
      <w:r w:rsidRPr="009C6472">
        <w:rPr>
          <w:sz w:val="27"/>
          <w:szCs w:val="27"/>
        </w:rPr>
        <w:t>диссертационного исследования  явл</w:t>
      </w:r>
      <w:r w:rsidRPr="009C6472">
        <w:rPr>
          <w:sz w:val="27"/>
          <w:szCs w:val="27"/>
        </w:rPr>
        <w:t>я</w:t>
      </w:r>
      <w:r w:rsidRPr="009C6472">
        <w:rPr>
          <w:sz w:val="27"/>
          <w:szCs w:val="27"/>
        </w:rPr>
        <w:t xml:space="preserve">ется разработка </w:t>
      </w:r>
      <w:proofErr w:type="gramStart"/>
      <w:r w:rsidRPr="009C6472">
        <w:rPr>
          <w:sz w:val="27"/>
          <w:szCs w:val="27"/>
        </w:rPr>
        <w:t>методического подхода</w:t>
      </w:r>
      <w:proofErr w:type="gramEnd"/>
      <w:r w:rsidRPr="009C6472">
        <w:rPr>
          <w:sz w:val="27"/>
          <w:szCs w:val="27"/>
        </w:rPr>
        <w:t xml:space="preserve"> к оценке налоговой нагрузки, ориентир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ванного на принятие решений по улучшению финансового состояния организации.</w:t>
      </w: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Для достижения цели сформулированы следующие задачи:</w:t>
      </w:r>
    </w:p>
    <w:p w:rsidR="00F906A5" w:rsidRPr="009C6472" w:rsidRDefault="00F906A5" w:rsidP="00F906A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9C6472">
        <w:rPr>
          <w:sz w:val="27"/>
          <w:szCs w:val="27"/>
        </w:rPr>
        <w:t>. Обосновать необходимость применения показателя</w:t>
      </w:r>
      <w:r>
        <w:rPr>
          <w:sz w:val="27"/>
          <w:szCs w:val="27"/>
        </w:rPr>
        <w:t xml:space="preserve"> налоговой нагрузки в упра</w:t>
      </w:r>
      <w:r>
        <w:rPr>
          <w:sz w:val="27"/>
          <w:szCs w:val="27"/>
        </w:rPr>
        <w:t>в</w:t>
      </w:r>
      <w:r w:rsidR="00DF0E76">
        <w:rPr>
          <w:sz w:val="27"/>
          <w:szCs w:val="27"/>
        </w:rPr>
        <w:t xml:space="preserve">лении финансовым состоянием </w:t>
      </w:r>
      <w:r w:rsidRPr="009C6472">
        <w:rPr>
          <w:sz w:val="27"/>
          <w:szCs w:val="27"/>
        </w:rPr>
        <w:t>организации.</w:t>
      </w:r>
    </w:p>
    <w:p w:rsidR="00DF0E76" w:rsidRDefault="00F906A5" w:rsidP="00F906A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9C6472">
        <w:rPr>
          <w:sz w:val="27"/>
          <w:szCs w:val="27"/>
        </w:rPr>
        <w:t>. П</w:t>
      </w:r>
      <w:r>
        <w:rPr>
          <w:sz w:val="27"/>
          <w:szCs w:val="27"/>
        </w:rPr>
        <w:t>редложить авторскую</w:t>
      </w:r>
      <w:r w:rsidRPr="009C6472">
        <w:rPr>
          <w:sz w:val="27"/>
          <w:szCs w:val="27"/>
        </w:rPr>
        <w:t xml:space="preserve"> концепцию оценки налоговой нагрузки на </w:t>
      </w:r>
      <w:proofErr w:type="spellStart"/>
      <w:r w:rsidRPr="009C6472">
        <w:rPr>
          <w:sz w:val="27"/>
          <w:szCs w:val="27"/>
        </w:rPr>
        <w:t>микроуровне</w:t>
      </w:r>
      <w:proofErr w:type="spellEnd"/>
      <w:r>
        <w:rPr>
          <w:sz w:val="27"/>
          <w:szCs w:val="27"/>
        </w:rPr>
        <w:t>, связанную с измерением и оценкой</w:t>
      </w:r>
      <w:r w:rsidRPr="009C6472">
        <w:rPr>
          <w:sz w:val="27"/>
          <w:szCs w:val="27"/>
        </w:rPr>
        <w:t xml:space="preserve"> влияния налогов на финансовое состояние о</w:t>
      </w:r>
      <w:r w:rsidRPr="009C6472">
        <w:rPr>
          <w:sz w:val="27"/>
          <w:szCs w:val="27"/>
        </w:rPr>
        <w:t>р</w:t>
      </w:r>
      <w:r w:rsidRPr="009C6472">
        <w:rPr>
          <w:sz w:val="27"/>
          <w:szCs w:val="27"/>
        </w:rPr>
        <w:t>ганизации,</w:t>
      </w:r>
      <w:r>
        <w:rPr>
          <w:sz w:val="27"/>
          <w:szCs w:val="27"/>
        </w:rPr>
        <w:t xml:space="preserve"> а также выяснением</w:t>
      </w:r>
      <w:r w:rsidRPr="009C6472">
        <w:rPr>
          <w:sz w:val="27"/>
          <w:szCs w:val="27"/>
        </w:rPr>
        <w:t xml:space="preserve"> причин, обусловливающих напряжённость нал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гообложения организаци</w:t>
      </w:r>
      <w:r>
        <w:rPr>
          <w:sz w:val="27"/>
          <w:szCs w:val="27"/>
        </w:rPr>
        <w:t xml:space="preserve">и, </w:t>
      </w:r>
      <w:r w:rsidRPr="00DF0E76">
        <w:rPr>
          <w:sz w:val="27"/>
          <w:szCs w:val="27"/>
        </w:rPr>
        <w:t>с позиции предлагаемой концепции определить во</w:t>
      </w:r>
      <w:r w:rsidRPr="00DF0E76">
        <w:rPr>
          <w:sz w:val="27"/>
          <w:szCs w:val="27"/>
        </w:rPr>
        <w:t>з</w:t>
      </w:r>
      <w:r w:rsidRPr="00DF0E76">
        <w:rPr>
          <w:sz w:val="27"/>
          <w:szCs w:val="27"/>
        </w:rPr>
        <w:t>можности применения существующих методов оценки налоговой нагрузки в управлении финансовым состоянием организации.</w:t>
      </w:r>
      <w:r w:rsidR="00EE2DA8">
        <w:rPr>
          <w:sz w:val="27"/>
          <w:szCs w:val="27"/>
        </w:rPr>
        <w:t xml:space="preserve"> </w:t>
      </w:r>
    </w:p>
    <w:p w:rsidR="00F906A5" w:rsidRPr="009C6472" w:rsidRDefault="00F906A5" w:rsidP="00F906A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9C6472">
        <w:rPr>
          <w:sz w:val="27"/>
          <w:szCs w:val="27"/>
        </w:rPr>
        <w:t>. Разработать</w:t>
      </w:r>
      <w:r>
        <w:rPr>
          <w:sz w:val="27"/>
          <w:szCs w:val="27"/>
        </w:rPr>
        <w:t xml:space="preserve"> авторский</w:t>
      </w:r>
      <w:r w:rsidRPr="009C6472">
        <w:rPr>
          <w:sz w:val="27"/>
          <w:szCs w:val="27"/>
        </w:rPr>
        <w:t xml:space="preserve"> </w:t>
      </w:r>
      <w:proofErr w:type="gramStart"/>
      <w:r w:rsidRPr="009C6472">
        <w:rPr>
          <w:sz w:val="27"/>
          <w:szCs w:val="27"/>
        </w:rPr>
        <w:t>методический подход</w:t>
      </w:r>
      <w:proofErr w:type="gramEnd"/>
      <w:r w:rsidRPr="009C6472">
        <w:rPr>
          <w:sz w:val="27"/>
          <w:szCs w:val="27"/>
        </w:rPr>
        <w:t xml:space="preserve"> к оценке налоговой нагрузки, ор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ентированный на выявление резервов оптимизации налогообложения с целью улучшения финансового состояния организации.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t>Область исследования</w:t>
      </w:r>
      <w:r w:rsidRPr="009C6472">
        <w:rPr>
          <w:sz w:val="27"/>
          <w:szCs w:val="27"/>
        </w:rPr>
        <w:t xml:space="preserve"> соответствует п.3.28 «Финансовый менеджмент» Паспорта ВАК РФ специальности 08.00.10 – Финансы, денежное обращение и кредит.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 xml:space="preserve">В качестве  </w:t>
      </w:r>
      <w:r w:rsidRPr="009C6472">
        <w:rPr>
          <w:b/>
          <w:sz w:val="27"/>
          <w:szCs w:val="27"/>
        </w:rPr>
        <w:t>объекта исследования</w:t>
      </w:r>
      <w:r w:rsidRPr="009C6472">
        <w:rPr>
          <w:sz w:val="27"/>
          <w:szCs w:val="27"/>
        </w:rPr>
        <w:t xml:space="preserve">  выступает  система управления  фина</w:t>
      </w:r>
      <w:r w:rsidRPr="009C6472">
        <w:rPr>
          <w:sz w:val="27"/>
          <w:szCs w:val="27"/>
        </w:rPr>
        <w:t>н</w:t>
      </w:r>
      <w:r w:rsidRPr="009C6472">
        <w:rPr>
          <w:sz w:val="27"/>
          <w:szCs w:val="27"/>
        </w:rPr>
        <w:t>сами организации.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t>Предметом исследования</w:t>
      </w:r>
      <w:r w:rsidRPr="009C6472">
        <w:rPr>
          <w:sz w:val="27"/>
          <w:szCs w:val="27"/>
        </w:rPr>
        <w:t xml:space="preserve">  являются методы оценки налоговой нагрузки о</w:t>
      </w:r>
      <w:r w:rsidRPr="009C6472">
        <w:rPr>
          <w:sz w:val="27"/>
          <w:szCs w:val="27"/>
        </w:rPr>
        <w:t>р</w:t>
      </w:r>
      <w:r w:rsidRPr="009C6472">
        <w:rPr>
          <w:sz w:val="27"/>
          <w:szCs w:val="27"/>
        </w:rPr>
        <w:t>ганизации в целях улучшения её финансового состояния.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t>Теоретической и методологической основой исследования</w:t>
      </w:r>
      <w:r w:rsidRPr="009C6472">
        <w:rPr>
          <w:sz w:val="27"/>
          <w:szCs w:val="27"/>
        </w:rPr>
        <w:t xml:space="preserve">  служат  осно</w:t>
      </w:r>
      <w:r w:rsidRPr="009C6472">
        <w:rPr>
          <w:sz w:val="27"/>
          <w:szCs w:val="27"/>
        </w:rPr>
        <w:t>в</w:t>
      </w:r>
      <w:r w:rsidRPr="009C6472">
        <w:rPr>
          <w:sz w:val="27"/>
          <w:szCs w:val="27"/>
        </w:rPr>
        <w:t>ные положения классических и современных теорий финансов и налогооблож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>ния, научные труды отечественных и зарубежных ученых и экономистов в области финансового менеджмента, налогового планирования, методов оптимизации нал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говой нагрузки организаций.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В диссертационной работе применялся диалектический метод как общий н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учный метод познания, методы и приемы систематизации и формализации инфо</w:t>
      </w:r>
      <w:r w:rsidRPr="009C6472">
        <w:rPr>
          <w:sz w:val="27"/>
          <w:szCs w:val="27"/>
        </w:rPr>
        <w:t>р</w:t>
      </w:r>
      <w:r w:rsidRPr="009C6472">
        <w:rPr>
          <w:sz w:val="27"/>
          <w:szCs w:val="27"/>
        </w:rPr>
        <w:t>мации, экономической статистики, факторного анализа, прогнозирования и  им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тационного моделирования.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lastRenderedPageBreak/>
        <w:t>Информационную базу</w:t>
      </w:r>
      <w:r w:rsidRPr="009C6472">
        <w:rPr>
          <w:sz w:val="27"/>
          <w:szCs w:val="27"/>
        </w:rPr>
        <w:t xml:space="preserve"> диссертационного исследования составили: закон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дательные и нормативно-правовые акты Российской Федерации, статистические материалы Федеральной службы  государственной статистики, Министерства ф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нансов Российской Федерации, Федеральной налоговой службы Российской Фед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>рации, материалы экспертно-аналитических центров и институтов, а так же публ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кации  в отечественных периодических изданиях по исследуемой проблеме. В числе информационных источников  использованы бухгалтерская (финансовая) и налоговая отчетность, учетная документация предприятий – обществ с ограниче</w:t>
      </w:r>
      <w:r w:rsidRPr="009C6472">
        <w:rPr>
          <w:sz w:val="27"/>
          <w:szCs w:val="27"/>
        </w:rPr>
        <w:t>н</w:t>
      </w:r>
      <w:r w:rsidRPr="009C6472">
        <w:rPr>
          <w:sz w:val="27"/>
          <w:szCs w:val="27"/>
        </w:rPr>
        <w:t>ной ответственностью, осуществляющих предпринимательскую деятельность на территории Кемеровской области (г</w:t>
      </w:r>
      <w:proofErr w:type="gramStart"/>
      <w:r w:rsidRPr="009C6472">
        <w:rPr>
          <w:sz w:val="27"/>
          <w:szCs w:val="27"/>
        </w:rPr>
        <w:t>.Т</w:t>
      </w:r>
      <w:proofErr w:type="gramEnd"/>
      <w:r w:rsidRPr="009C6472">
        <w:rPr>
          <w:sz w:val="27"/>
          <w:szCs w:val="27"/>
        </w:rPr>
        <w:t>опки и г.Кемерово).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t>Научная новизна</w:t>
      </w:r>
      <w:r w:rsidRPr="009C6472">
        <w:rPr>
          <w:sz w:val="27"/>
          <w:szCs w:val="27"/>
        </w:rPr>
        <w:t xml:space="preserve">  исследования  заключается в следующем:</w:t>
      </w:r>
    </w:p>
    <w:p w:rsidR="00F906A5" w:rsidRDefault="00F906A5" w:rsidP="00F906A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9C6472">
        <w:rPr>
          <w:sz w:val="27"/>
          <w:szCs w:val="27"/>
        </w:rPr>
        <w:t xml:space="preserve">. </w:t>
      </w:r>
      <w:r>
        <w:rPr>
          <w:sz w:val="27"/>
          <w:szCs w:val="27"/>
        </w:rPr>
        <w:t>Предложена</w:t>
      </w:r>
      <w:r w:rsidRPr="009C6472">
        <w:rPr>
          <w:sz w:val="27"/>
          <w:szCs w:val="27"/>
        </w:rPr>
        <w:t xml:space="preserve"> новая</w:t>
      </w:r>
      <w:r>
        <w:rPr>
          <w:sz w:val="27"/>
          <w:szCs w:val="27"/>
        </w:rPr>
        <w:t xml:space="preserve"> (авторская)</w:t>
      </w:r>
      <w:r w:rsidRPr="009C6472">
        <w:rPr>
          <w:sz w:val="27"/>
          <w:szCs w:val="27"/>
        </w:rPr>
        <w:t xml:space="preserve"> концепция оценки налоговой нагрузки на </w:t>
      </w:r>
      <w:proofErr w:type="spellStart"/>
      <w:r w:rsidRPr="009C6472">
        <w:rPr>
          <w:sz w:val="27"/>
          <w:szCs w:val="27"/>
        </w:rPr>
        <w:t>микр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уровне</w:t>
      </w:r>
      <w:proofErr w:type="spellEnd"/>
      <w:r w:rsidRPr="009C6472">
        <w:rPr>
          <w:sz w:val="27"/>
          <w:szCs w:val="27"/>
        </w:rPr>
        <w:t xml:space="preserve">, </w:t>
      </w:r>
      <w:r>
        <w:rPr>
          <w:sz w:val="27"/>
          <w:szCs w:val="27"/>
        </w:rPr>
        <w:t>формирующая основания для определения тяжести налогов.</w:t>
      </w:r>
    </w:p>
    <w:p w:rsidR="00F906A5" w:rsidRPr="009C6472" w:rsidRDefault="00F906A5" w:rsidP="00F906A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9C6472">
        <w:rPr>
          <w:sz w:val="27"/>
          <w:szCs w:val="27"/>
        </w:rPr>
        <w:t>. Разработан</w:t>
      </w:r>
      <w:r>
        <w:rPr>
          <w:sz w:val="27"/>
          <w:szCs w:val="27"/>
        </w:rPr>
        <w:t xml:space="preserve"> авторский</w:t>
      </w:r>
      <w:r w:rsidRPr="009C6472">
        <w:rPr>
          <w:sz w:val="27"/>
          <w:szCs w:val="27"/>
        </w:rPr>
        <w:t xml:space="preserve"> </w:t>
      </w:r>
      <w:proofErr w:type="gramStart"/>
      <w:r w:rsidRPr="009C6472">
        <w:rPr>
          <w:sz w:val="27"/>
          <w:szCs w:val="27"/>
        </w:rPr>
        <w:t>методический подход</w:t>
      </w:r>
      <w:proofErr w:type="gramEnd"/>
      <w:r w:rsidRPr="009C6472">
        <w:rPr>
          <w:sz w:val="27"/>
          <w:szCs w:val="27"/>
        </w:rPr>
        <w:t xml:space="preserve"> к оц</w:t>
      </w:r>
      <w:r>
        <w:rPr>
          <w:sz w:val="27"/>
          <w:szCs w:val="27"/>
        </w:rPr>
        <w:t>енке налоговой нагрузки орг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низации</w:t>
      </w:r>
      <w:r w:rsidRPr="009C6472">
        <w:rPr>
          <w:sz w:val="27"/>
          <w:szCs w:val="27"/>
        </w:rPr>
        <w:t>, позволяющий применять новые факторы, влияющие на результат оценки налоговой нагрузки и возможность управлять ею.</w:t>
      </w:r>
    </w:p>
    <w:p w:rsidR="00F906A5" w:rsidRPr="009C6472" w:rsidRDefault="00F906A5" w:rsidP="00F906A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9C6472">
        <w:rPr>
          <w:sz w:val="27"/>
          <w:szCs w:val="27"/>
        </w:rPr>
        <w:t>. Обоснована необходимость применения показателя налоговой нагрузки в ф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 xml:space="preserve">нансовом менеджменте в целях улучшения финансового состояния организации.        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t>Теоретическая значимость</w:t>
      </w:r>
      <w:r w:rsidRPr="009C6472">
        <w:rPr>
          <w:sz w:val="27"/>
          <w:szCs w:val="27"/>
        </w:rPr>
        <w:t xml:space="preserve">  диссертационного исследования</w:t>
      </w:r>
      <w:r>
        <w:rPr>
          <w:sz w:val="27"/>
          <w:szCs w:val="27"/>
        </w:rPr>
        <w:t xml:space="preserve"> состоит в пр</w:t>
      </w:r>
      <w:r>
        <w:rPr>
          <w:sz w:val="27"/>
          <w:szCs w:val="27"/>
        </w:rPr>
        <w:t>и</w:t>
      </w:r>
      <w:r>
        <w:rPr>
          <w:sz w:val="27"/>
          <w:szCs w:val="27"/>
        </w:rPr>
        <w:t>ращении знаний об оценке налоговой нагрузки, позволяющих обосновывать реш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по улучшению</w:t>
      </w:r>
      <w:r w:rsidRPr="009C6472">
        <w:rPr>
          <w:sz w:val="27"/>
          <w:szCs w:val="27"/>
        </w:rPr>
        <w:t xml:space="preserve"> финансо</w:t>
      </w:r>
      <w:r>
        <w:rPr>
          <w:sz w:val="27"/>
          <w:szCs w:val="27"/>
        </w:rPr>
        <w:t xml:space="preserve">вого </w:t>
      </w:r>
      <w:r w:rsidRPr="009C6472">
        <w:rPr>
          <w:sz w:val="27"/>
          <w:szCs w:val="27"/>
        </w:rPr>
        <w:t xml:space="preserve"> состоя</w:t>
      </w:r>
      <w:r>
        <w:rPr>
          <w:sz w:val="27"/>
          <w:szCs w:val="27"/>
        </w:rPr>
        <w:t>ния</w:t>
      </w:r>
      <w:r w:rsidRPr="009C6472">
        <w:rPr>
          <w:sz w:val="27"/>
          <w:szCs w:val="27"/>
        </w:rPr>
        <w:t xml:space="preserve"> организации. 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t>Практическая значимость</w:t>
      </w:r>
      <w:r w:rsidRPr="009C6472">
        <w:rPr>
          <w:sz w:val="27"/>
          <w:szCs w:val="27"/>
        </w:rPr>
        <w:t xml:space="preserve"> работы  заключается в возможности использов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 xml:space="preserve">ния результатов проведенного исследования: </w:t>
      </w:r>
    </w:p>
    <w:p w:rsidR="00F906A5" w:rsidRPr="009C6472" w:rsidRDefault="00F906A5" w:rsidP="00F906A5">
      <w:pPr>
        <w:spacing w:line="360" w:lineRule="auto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1) руководителями (менеджерами) предприятий, как в целях контроля, так и в пр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гнозных целях при обосновании</w:t>
      </w:r>
      <w:r>
        <w:rPr>
          <w:sz w:val="27"/>
          <w:szCs w:val="27"/>
        </w:rPr>
        <w:t xml:space="preserve"> решений по сокращению негативного влияния налогов на финансовое состояние организации</w:t>
      </w:r>
      <w:r w:rsidRPr="009C6472">
        <w:rPr>
          <w:sz w:val="27"/>
          <w:szCs w:val="27"/>
        </w:rPr>
        <w:t>;</w:t>
      </w:r>
    </w:p>
    <w:p w:rsidR="00F906A5" w:rsidRPr="009C6472" w:rsidRDefault="00F906A5" w:rsidP="00F906A5">
      <w:pPr>
        <w:spacing w:line="360" w:lineRule="auto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2) налоговыми органами в процессе налогового контроля;</w:t>
      </w:r>
    </w:p>
    <w:p w:rsidR="00F906A5" w:rsidRPr="009C6472" w:rsidRDefault="00F906A5" w:rsidP="00F906A5">
      <w:pPr>
        <w:spacing w:line="360" w:lineRule="auto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3) преподавателями вузов</w:t>
      </w:r>
      <w:r>
        <w:rPr>
          <w:sz w:val="27"/>
          <w:szCs w:val="27"/>
        </w:rPr>
        <w:t xml:space="preserve"> в процессе преподавания курсов «Финансовый менед</w:t>
      </w:r>
      <w:r>
        <w:rPr>
          <w:sz w:val="27"/>
          <w:szCs w:val="27"/>
        </w:rPr>
        <w:t>ж</w:t>
      </w:r>
      <w:r>
        <w:rPr>
          <w:sz w:val="27"/>
          <w:szCs w:val="27"/>
        </w:rPr>
        <w:t>мент», «Налоги и налогообложение», «Налоговое планирование»</w:t>
      </w:r>
      <w:r w:rsidRPr="009C6472">
        <w:rPr>
          <w:sz w:val="27"/>
          <w:szCs w:val="27"/>
        </w:rPr>
        <w:t xml:space="preserve">. 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t>Апробация результатов исследования</w:t>
      </w:r>
      <w:r w:rsidRPr="009C6472">
        <w:rPr>
          <w:sz w:val="27"/>
          <w:szCs w:val="27"/>
        </w:rPr>
        <w:t>. Разработанный автором методич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 xml:space="preserve">ский подход к оценке налоговой нагрузки на </w:t>
      </w:r>
      <w:proofErr w:type="spellStart"/>
      <w:r w:rsidRPr="009C6472">
        <w:rPr>
          <w:sz w:val="27"/>
          <w:szCs w:val="27"/>
        </w:rPr>
        <w:t>микроуровне</w:t>
      </w:r>
      <w:proofErr w:type="spellEnd"/>
      <w:r w:rsidRPr="009C6472">
        <w:rPr>
          <w:sz w:val="27"/>
          <w:szCs w:val="27"/>
        </w:rPr>
        <w:t xml:space="preserve"> использован в практ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 xml:space="preserve">ческой деятельности ООО «Тукни» </w:t>
      </w:r>
      <w:proofErr w:type="gramStart"/>
      <w:r w:rsidRPr="009C6472">
        <w:rPr>
          <w:sz w:val="27"/>
          <w:szCs w:val="27"/>
        </w:rPr>
        <w:t>г</w:t>
      </w:r>
      <w:proofErr w:type="gramEnd"/>
      <w:r w:rsidRPr="009C6472">
        <w:rPr>
          <w:sz w:val="27"/>
          <w:szCs w:val="27"/>
        </w:rPr>
        <w:t>. Топки, ООО «</w:t>
      </w:r>
      <w:proofErr w:type="spellStart"/>
      <w:r w:rsidRPr="009C6472">
        <w:rPr>
          <w:sz w:val="27"/>
          <w:szCs w:val="27"/>
        </w:rPr>
        <w:t>Радэк</w:t>
      </w:r>
      <w:proofErr w:type="spellEnd"/>
      <w:r w:rsidRPr="009C6472">
        <w:rPr>
          <w:sz w:val="27"/>
          <w:szCs w:val="27"/>
        </w:rPr>
        <w:t>» г. Кемерово, что по</w:t>
      </w:r>
      <w:r w:rsidRPr="009C6472">
        <w:rPr>
          <w:sz w:val="27"/>
          <w:szCs w:val="27"/>
        </w:rPr>
        <w:t>д</w:t>
      </w:r>
      <w:r w:rsidRPr="009C6472">
        <w:rPr>
          <w:sz w:val="27"/>
          <w:szCs w:val="27"/>
        </w:rPr>
        <w:lastRenderedPageBreak/>
        <w:t>тверждается наличием справок данных организаций. Материалы диссертации</w:t>
      </w:r>
      <w:r>
        <w:rPr>
          <w:sz w:val="27"/>
          <w:szCs w:val="27"/>
        </w:rPr>
        <w:t xml:space="preserve"> и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пользуются</w:t>
      </w:r>
      <w:r w:rsidRPr="009C6472">
        <w:rPr>
          <w:sz w:val="27"/>
          <w:szCs w:val="27"/>
        </w:rPr>
        <w:t xml:space="preserve"> автором при чтении лекций и проведении занятий по дисциплинам «Налоги и налогообложение», «Финансовый менеджмент» в </w:t>
      </w:r>
      <w:proofErr w:type="spellStart"/>
      <w:r w:rsidRPr="009C6472">
        <w:rPr>
          <w:sz w:val="27"/>
          <w:szCs w:val="27"/>
        </w:rPr>
        <w:t>Топкинском</w:t>
      </w:r>
      <w:proofErr w:type="spellEnd"/>
      <w:r w:rsidRPr="009C6472">
        <w:rPr>
          <w:sz w:val="27"/>
          <w:szCs w:val="27"/>
        </w:rPr>
        <w:t xml:space="preserve"> филиале Кемеровского техникума строительства и эксплуатации зданий и инженерных с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оружений.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t>Публикации.</w:t>
      </w:r>
      <w:r w:rsidRPr="009C6472">
        <w:rPr>
          <w:sz w:val="27"/>
          <w:szCs w:val="27"/>
        </w:rPr>
        <w:t xml:space="preserve">  По теме диссертационного исследования  опубликовано 11  работ общим объемом 6,28 печатного листа, в том числе 4 статьи общим объемом 2,31 печатного листа в изданиях, рекомендованных ВАК РФ.</w:t>
      </w: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b/>
          <w:sz w:val="27"/>
          <w:szCs w:val="27"/>
        </w:rPr>
        <w:t>Объем и структура работы.</w:t>
      </w:r>
      <w:r w:rsidRPr="009C6472">
        <w:rPr>
          <w:sz w:val="27"/>
          <w:szCs w:val="27"/>
        </w:rPr>
        <w:t xml:space="preserve">  Диссертация состоит из введения, трех глав, з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ключения, библиографического спи</w:t>
      </w:r>
      <w:r>
        <w:rPr>
          <w:sz w:val="27"/>
          <w:szCs w:val="27"/>
        </w:rPr>
        <w:t>с</w:t>
      </w:r>
      <w:r w:rsidR="001236A3">
        <w:rPr>
          <w:sz w:val="27"/>
          <w:szCs w:val="27"/>
        </w:rPr>
        <w:t>ка использованной литературы, 11</w:t>
      </w:r>
      <w:r w:rsidRPr="009C6472">
        <w:rPr>
          <w:sz w:val="27"/>
          <w:szCs w:val="27"/>
        </w:rPr>
        <w:t xml:space="preserve"> прилож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 xml:space="preserve">ний, общим объемом </w:t>
      </w:r>
      <w:r w:rsidR="001236A3">
        <w:rPr>
          <w:sz w:val="27"/>
          <w:szCs w:val="27"/>
        </w:rPr>
        <w:t>151</w:t>
      </w:r>
      <w:r w:rsidRPr="00784641">
        <w:rPr>
          <w:sz w:val="27"/>
          <w:szCs w:val="27"/>
        </w:rPr>
        <w:t xml:space="preserve"> </w:t>
      </w:r>
      <w:r w:rsidRPr="009C6472">
        <w:rPr>
          <w:sz w:val="27"/>
          <w:szCs w:val="27"/>
        </w:rPr>
        <w:t>страниц машинописного текста. Работа содержит 20 та</w:t>
      </w:r>
      <w:r w:rsidRPr="009C6472">
        <w:rPr>
          <w:sz w:val="27"/>
          <w:szCs w:val="27"/>
        </w:rPr>
        <w:t>б</w:t>
      </w:r>
      <w:r w:rsidRPr="009C6472">
        <w:rPr>
          <w:sz w:val="27"/>
          <w:szCs w:val="27"/>
        </w:rPr>
        <w:t>лиц, 11 рисунков, 27 формул.</w:t>
      </w:r>
    </w:p>
    <w:p w:rsidR="001236A3" w:rsidRPr="009C6472" w:rsidRDefault="001236A3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906A5" w:rsidRPr="009C6472" w:rsidRDefault="00F906A5" w:rsidP="00F906A5">
      <w:pPr>
        <w:spacing w:line="360" w:lineRule="auto"/>
        <w:ind w:firstLine="567"/>
        <w:jc w:val="both"/>
        <w:rPr>
          <w:sz w:val="26"/>
          <w:szCs w:val="26"/>
        </w:rPr>
      </w:pPr>
    </w:p>
    <w:p w:rsidR="00F906A5" w:rsidRDefault="00F906A5" w:rsidP="00F906A5">
      <w:pPr>
        <w:spacing w:after="480"/>
        <w:ind w:left="708"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Основные результаты </w:t>
      </w:r>
      <w:r w:rsidRPr="007F3BAB">
        <w:rPr>
          <w:b/>
          <w:caps/>
          <w:sz w:val="28"/>
          <w:szCs w:val="28"/>
        </w:rPr>
        <w:t>диссертационного</w:t>
      </w:r>
      <w:r>
        <w:rPr>
          <w:b/>
          <w:caps/>
          <w:sz w:val="28"/>
          <w:szCs w:val="28"/>
        </w:rPr>
        <w:t xml:space="preserve"> </w:t>
      </w:r>
      <w:r w:rsidRPr="007F3BAB">
        <w:rPr>
          <w:b/>
          <w:caps/>
          <w:sz w:val="28"/>
          <w:szCs w:val="28"/>
        </w:rPr>
        <w:t>исслед</w:t>
      </w:r>
      <w:r w:rsidRPr="007F3BAB">
        <w:rPr>
          <w:b/>
          <w:caps/>
          <w:sz w:val="28"/>
          <w:szCs w:val="28"/>
        </w:rPr>
        <w:t>о</w:t>
      </w:r>
      <w:r w:rsidRPr="007F3BAB">
        <w:rPr>
          <w:b/>
          <w:caps/>
          <w:sz w:val="28"/>
          <w:szCs w:val="28"/>
        </w:rPr>
        <w:t>вания, выносимые на защиту</w:t>
      </w:r>
    </w:p>
    <w:p w:rsidR="00F906A5" w:rsidRDefault="00F906A5" w:rsidP="00F906A5">
      <w:pPr>
        <w:pStyle w:val="a3"/>
        <w:tabs>
          <w:tab w:val="left" w:pos="851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1. </w:t>
      </w:r>
      <w:r>
        <w:rPr>
          <w:rFonts w:ascii="Times New Roman" w:hAnsi="Times New Roman"/>
          <w:b/>
          <w:sz w:val="27"/>
          <w:szCs w:val="27"/>
        </w:rPr>
        <w:t>Предложена</w:t>
      </w:r>
      <w:r w:rsidRPr="005B186C">
        <w:rPr>
          <w:rFonts w:ascii="Times New Roman" w:hAnsi="Times New Roman"/>
          <w:b/>
          <w:sz w:val="27"/>
          <w:szCs w:val="27"/>
        </w:rPr>
        <w:t xml:space="preserve"> новая</w:t>
      </w:r>
      <w:r>
        <w:rPr>
          <w:rFonts w:ascii="Times New Roman" w:hAnsi="Times New Roman"/>
          <w:b/>
          <w:sz w:val="27"/>
          <w:szCs w:val="27"/>
        </w:rPr>
        <w:t xml:space="preserve"> (авторская)</w:t>
      </w:r>
      <w:r w:rsidRPr="005B186C">
        <w:rPr>
          <w:rFonts w:ascii="Times New Roman" w:hAnsi="Times New Roman"/>
          <w:b/>
          <w:sz w:val="27"/>
          <w:szCs w:val="27"/>
        </w:rPr>
        <w:t xml:space="preserve"> концепция оценки налоговой н</w:t>
      </w:r>
      <w:r w:rsidRPr="005B186C">
        <w:rPr>
          <w:rFonts w:ascii="Times New Roman" w:hAnsi="Times New Roman"/>
          <w:b/>
          <w:sz w:val="27"/>
          <w:szCs w:val="27"/>
        </w:rPr>
        <w:t>а</w:t>
      </w:r>
      <w:r w:rsidRPr="005B186C">
        <w:rPr>
          <w:rFonts w:ascii="Times New Roman" w:hAnsi="Times New Roman"/>
          <w:b/>
          <w:sz w:val="27"/>
          <w:szCs w:val="27"/>
        </w:rPr>
        <w:t xml:space="preserve">грузки на </w:t>
      </w:r>
      <w:proofErr w:type="spellStart"/>
      <w:r w:rsidRPr="005B186C">
        <w:rPr>
          <w:rFonts w:ascii="Times New Roman" w:hAnsi="Times New Roman"/>
          <w:b/>
          <w:sz w:val="27"/>
          <w:szCs w:val="27"/>
        </w:rPr>
        <w:t>микроуровне</w:t>
      </w:r>
      <w:proofErr w:type="spellEnd"/>
      <w:r w:rsidRPr="005B186C">
        <w:rPr>
          <w:rFonts w:ascii="Times New Roman" w:hAnsi="Times New Roman"/>
          <w:b/>
          <w:sz w:val="27"/>
          <w:szCs w:val="27"/>
        </w:rPr>
        <w:t xml:space="preserve">, </w:t>
      </w:r>
      <w:r>
        <w:rPr>
          <w:rFonts w:ascii="Times New Roman" w:hAnsi="Times New Roman"/>
          <w:b/>
          <w:sz w:val="27"/>
          <w:szCs w:val="27"/>
        </w:rPr>
        <w:t>формирующая основания для определения тяжести налогов</w:t>
      </w:r>
    </w:p>
    <w:p w:rsidR="00F906A5" w:rsidRDefault="00F906A5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472">
        <w:rPr>
          <w:rFonts w:ascii="Times New Roman" w:hAnsi="Times New Roman"/>
          <w:sz w:val="27"/>
          <w:szCs w:val="27"/>
        </w:rPr>
        <w:t>Проведённый в диссертации анализ известных методов оценки налоговой н</w:t>
      </w:r>
      <w:r w:rsidRPr="009C6472">
        <w:rPr>
          <w:rFonts w:ascii="Times New Roman" w:hAnsi="Times New Roman"/>
          <w:sz w:val="27"/>
          <w:szCs w:val="27"/>
        </w:rPr>
        <w:t>а</w:t>
      </w:r>
      <w:r w:rsidRPr="009C6472">
        <w:rPr>
          <w:rFonts w:ascii="Times New Roman" w:hAnsi="Times New Roman"/>
          <w:sz w:val="27"/>
          <w:szCs w:val="27"/>
        </w:rPr>
        <w:t>грузки (таблица 1) позволил выявить отсутствие единства авторов в выборе крит</w:t>
      </w:r>
      <w:r w:rsidRPr="009C6472">
        <w:rPr>
          <w:rFonts w:ascii="Times New Roman" w:hAnsi="Times New Roman"/>
          <w:sz w:val="27"/>
          <w:szCs w:val="27"/>
        </w:rPr>
        <w:t>е</w:t>
      </w:r>
      <w:r w:rsidRPr="009C6472">
        <w:rPr>
          <w:rFonts w:ascii="Times New Roman" w:hAnsi="Times New Roman"/>
          <w:sz w:val="27"/>
          <w:szCs w:val="27"/>
        </w:rPr>
        <w:t xml:space="preserve">риев её оценки. </w:t>
      </w:r>
      <w:proofErr w:type="spellStart"/>
      <w:r>
        <w:rPr>
          <w:rFonts w:ascii="Times New Roman" w:hAnsi="Times New Roman"/>
          <w:sz w:val="27"/>
          <w:szCs w:val="27"/>
        </w:rPr>
        <w:t>К</w:t>
      </w:r>
      <w:r w:rsidRPr="009C6472">
        <w:rPr>
          <w:rFonts w:ascii="Times New Roman" w:hAnsi="Times New Roman"/>
          <w:sz w:val="27"/>
          <w:szCs w:val="27"/>
        </w:rPr>
        <w:t>ритериальные</w:t>
      </w:r>
      <w:proofErr w:type="spellEnd"/>
      <w:r w:rsidRPr="009C6472">
        <w:rPr>
          <w:rFonts w:ascii="Times New Roman" w:hAnsi="Times New Roman"/>
          <w:sz w:val="27"/>
          <w:szCs w:val="27"/>
        </w:rPr>
        <w:t xml:space="preserve"> показатели</w:t>
      </w:r>
      <w:r>
        <w:rPr>
          <w:rFonts w:ascii="Times New Roman" w:hAnsi="Times New Roman"/>
          <w:sz w:val="27"/>
          <w:szCs w:val="27"/>
        </w:rPr>
        <w:t xml:space="preserve"> измерения тяжести налогов</w:t>
      </w:r>
      <w:r w:rsidRPr="009C6472">
        <w:rPr>
          <w:rFonts w:ascii="Times New Roman" w:hAnsi="Times New Roman"/>
          <w:sz w:val="27"/>
          <w:szCs w:val="27"/>
        </w:rPr>
        <w:t xml:space="preserve"> различ</w:t>
      </w:r>
      <w:r w:rsidRPr="009C6472">
        <w:rPr>
          <w:rFonts w:ascii="Times New Roman" w:hAnsi="Times New Roman"/>
          <w:sz w:val="27"/>
          <w:szCs w:val="27"/>
        </w:rPr>
        <w:t>а</w:t>
      </w:r>
      <w:r w:rsidRPr="009C6472">
        <w:rPr>
          <w:rFonts w:ascii="Times New Roman" w:hAnsi="Times New Roman"/>
          <w:sz w:val="27"/>
          <w:szCs w:val="27"/>
        </w:rPr>
        <w:t>ются  по значению и содержанию, что влияет на содержание показателя налоговой нагрузки, его ин</w:t>
      </w:r>
      <w:r>
        <w:rPr>
          <w:rFonts w:ascii="Times New Roman" w:hAnsi="Times New Roman"/>
          <w:sz w:val="27"/>
          <w:szCs w:val="27"/>
        </w:rPr>
        <w:t>формативность, снижает  возможность судить однозначно о тяж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сти бремени налогов.</w:t>
      </w:r>
    </w:p>
    <w:p w:rsidR="00F11B58" w:rsidRDefault="00F11B58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F11B58" w:rsidRDefault="00F11B58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F11B58" w:rsidRDefault="00F11B58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F11B58" w:rsidRDefault="00F11B58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1F1D32" w:rsidRDefault="001F1D32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1F1D32" w:rsidRDefault="001F1D32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1F1D32" w:rsidRDefault="001F1D32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F906A5" w:rsidRDefault="00F906A5" w:rsidP="00F906A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Таблица 1- Методы оценки</w:t>
      </w:r>
      <w:r w:rsidRPr="00F850AA">
        <w:rPr>
          <w:rFonts w:ascii="Times New Roman" w:hAnsi="Times New Roman"/>
          <w:bCs/>
          <w:sz w:val="28"/>
          <w:szCs w:val="28"/>
        </w:rPr>
        <w:t xml:space="preserve"> налоговой нагрузки</w:t>
      </w:r>
      <w:r>
        <w:rPr>
          <w:rFonts w:ascii="Times New Roman" w:hAnsi="Times New Roman"/>
          <w:bCs/>
          <w:sz w:val="28"/>
          <w:szCs w:val="28"/>
        </w:rPr>
        <w:t xml:space="preserve"> организаций</w:t>
      </w:r>
    </w:p>
    <w:p w:rsidR="00F906A5" w:rsidRDefault="00F906A5" w:rsidP="00F906A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4589"/>
        <w:gridCol w:w="3185"/>
      </w:tblGrid>
      <w:tr w:rsidR="00F906A5" w:rsidRPr="00C91391" w:rsidTr="00ED169A">
        <w:trPr>
          <w:jc w:val="center"/>
        </w:trPr>
        <w:tc>
          <w:tcPr>
            <w:tcW w:w="1940" w:type="dxa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91391">
              <w:rPr>
                <w:rFonts w:ascii="Times New Roman" w:hAnsi="Times New Roman"/>
                <w:bCs/>
              </w:rPr>
              <w:t>Авторы</w:t>
            </w:r>
          </w:p>
        </w:tc>
        <w:tc>
          <w:tcPr>
            <w:tcW w:w="4589" w:type="dxa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91391">
              <w:rPr>
                <w:rFonts w:ascii="Times New Roman" w:hAnsi="Times New Roman"/>
                <w:bCs/>
              </w:rPr>
              <w:t>Характеристика метода</w:t>
            </w:r>
          </w:p>
        </w:tc>
        <w:tc>
          <w:tcPr>
            <w:tcW w:w="3185" w:type="dxa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91391">
              <w:rPr>
                <w:rFonts w:ascii="Times New Roman" w:hAnsi="Times New Roman"/>
                <w:bCs/>
              </w:rPr>
              <w:t>Комментарии</w:t>
            </w:r>
          </w:p>
        </w:tc>
      </w:tr>
      <w:tr w:rsidR="00F906A5" w:rsidRPr="00C91391" w:rsidTr="00ED169A">
        <w:trPr>
          <w:jc w:val="center"/>
        </w:trPr>
        <w:tc>
          <w:tcPr>
            <w:tcW w:w="1940" w:type="dxa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91391">
              <w:rPr>
                <w:rFonts w:ascii="Times New Roman" w:hAnsi="Times New Roman"/>
                <w:bCs/>
              </w:rPr>
              <w:t>Министерство финансов РФ</w:t>
            </w:r>
          </w:p>
        </w:tc>
        <w:tc>
          <w:tcPr>
            <w:tcW w:w="4589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Налоговая нагрузка оценивается как процентное отношение всех уплачиваемых налогов к выручке от реализации, включая выручку от прочей реал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зации.</w:t>
            </w:r>
          </w:p>
        </w:tc>
        <w:tc>
          <w:tcPr>
            <w:tcW w:w="3185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Налоговая нагрузка, определённая по данному методу, покажет удельный вес налогов в выручке.</w:t>
            </w:r>
          </w:p>
        </w:tc>
      </w:tr>
      <w:tr w:rsidR="00F906A5" w:rsidRPr="00C91391" w:rsidTr="00ED169A">
        <w:trPr>
          <w:jc w:val="center"/>
        </w:trPr>
        <w:tc>
          <w:tcPr>
            <w:tcW w:w="1940" w:type="dxa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C91391">
              <w:rPr>
                <w:rFonts w:ascii="Times New Roman" w:hAnsi="Times New Roman"/>
                <w:bCs/>
              </w:rPr>
              <w:t>Крейнина</w:t>
            </w:r>
            <w:proofErr w:type="spellEnd"/>
            <w:r w:rsidRPr="00C91391">
              <w:rPr>
                <w:rFonts w:ascii="Times New Roman" w:hAnsi="Times New Roman"/>
                <w:bCs/>
              </w:rPr>
              <w:t xml:space="preserve"> М.Н.</w:t>
            </w:r>
          </w:p>
        </w:tc>
        <w:tc>
          <w:tcPr>
            <w:tcW w:w="4589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Налоговая нагрузка определяется отношением суммарной величины уплаченных налогов к пр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были, остающейся в распоряжении предприятия. При этом суммарная величина уплаченных нал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гов определяется как разница между прибылью, которую предприятие имело бы в своём распор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жении, если бы оно не платило никаких налогов, и прибылью, действительно оставшейся в его ра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 xml:space="preserve">поряжении после уплаты всех налогов. </w:t>
            </w:r>
          </w:p>
        </w:tc>
        <w:tc>
          <w:tcPr>
            <w:tcW w:w="3185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Налоговая нагрузка согласно пр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веденному  методу покажет ст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пень отличия суммарной велич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ны уплаченных налогов от пр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были, остающейся в распоряж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нии предприятия. Косвенные н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логи не принимаются в расчёт.</w:t>
            </w:r>
          </w:p>
        </w:tc>
      </w:tr>
      <w:tr w:rsidR="00F906A5" w:rsidRPr="00C91391" w:rsidTr="00ED169A">
        <w:trPr>
          <w:jc w:val="center"/>
        </w:trPr>
        <w:tc>
          <w:tcPr>
            <w:tcW w:w="1940" w:type="dxa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C91391">
              <w:rPr>
                <w:rFonts w:ascii="Times New Roman" w:hAnsi="Times New Roman"/>
                <w:bCs/>
              </w:rPr>
              <w:t>Кадушин</w:t>
            </w:r>
            <w:proofErr w:type="spellEnd"/>
            <w:r w:rsidRPr="00C91391">
              <w:rPr>
                <w:rFonts w:ascii="Times New Roman" w:hAnsi="Times New Roman"/>
                <w:bCs/>
              </w:rPr>
              <w:t xml:space="preserve"> А.,</w:t>
            </w:r>
          </w:p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91391">
              <w:rPr>
                <w:rFonts w:ascii="Times New Roman" w:hAnsi="Times New Roman"/>
                <w:bCs/>
              </w:rPr>
              <w:t>Михайлова Н.</w:t>
            </w:r>
          </w:p>
        </w:tc>
        <w:tc>
          <w:tcPr>
            <w:tcW w:w="4589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 xml:space="preserve">Налоговая нагрузка определяется как функция типа производства, изменяющаяся в зависимости от колебаний затрат на ресурсы, т.е. показателей добавленной стоимости. </w:t>
            </w:r>
          </w:p>
        </w:tc>
        <w:tc>
          <w:tcPr>
            <w:tcW w:w="3185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Налоговая нагрузка отражает д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лю отдаваемой в бюджет доба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ленной стоимости, которая одн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временно выступает источником уплаты налогов и источником возникновения налоговых обяз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тельств.</w:t>
            </w:r>
          </w:p>
        </w:tc>
      </w:tr>
      <w:tr w:rsidR="00F906A5" w:rsidRPr="00C91391" w:rsidTr="00ED169A">
        <w:trPr>
          <w:jc w:val="center"/>
        </w:trPr>
        <w:tc>
          <w:tcPr>
            <w:tcW w:w="1940" w:type="dxa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91391">
              <w:rPr>
                <w:rFonts w:ascii="Times New Roman" w:hAnsi="Times New Roman"/>
                <w:bCs/>
              </w:rPr>
              <w:t>Литвин М.И.</w:t>
            </w:r>
          </w:p>
        </w:tc>
        <w:tc>
          <w:tcPr>
            <w:tcW w:w="4589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«налоговая нагрузка» включает: </w:t>
            </w:r>
          </w:p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- количество налоговых платежей;</w:t>
            </w:r>
          </w:p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- структуру платежей;</w:t>
            </w:r>
          </w:p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-механизм взимания налогов.</w:t>
            </w:r>
          </w:p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Показатель налоговой нагрузки определяется как отношение всех налогов к сумме источников сре</w:t>
            </w:r>
            <w:proofErr w:type="gramStart"/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я их уплаты.</w:t>
            </w:r>
          </w:p>
        </w:tc>
        <w:tc>
          <w:tcPr>
            <w:tcW w:w="3185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Налоговая нагрузка отражает д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лю отдаваемой в бюджет доба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ленной стоимости (в части во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мещенной выручкой).</w:t>
            </w:r>
          </w:p>
        </w:tc>
      </w:tr>
      <w:tr w:rsidR="00F906A5" w:rsidRPr="00C91391" w:rsidTr="00ED169A">
        <w:trPr>
          <w:jc w:val="center"/>
        </w:trPr>
        <w:tc>
          <w:tcPr>
            <w:tcW w:w="1940" w:type="dxa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91391">
              <w:rPr>
                <w:rFonts w:ascii="Times New Roman" w:hAnsi="Times New Roman"/>
                <w:bCs/>
              </w:rPr>
              <w:t>Кирова Е.А.</w:t>
            </w:r>
          </w:p>
        </w:tc>
        <w:tc>
          <w:tcPr>
            <w:tcW w:w="4589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Налоговая нагрузка определяется отношением суммы налогов и сборов, подлежащих перечисл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нию в бюджет, к вновь созданной стоимости.</w:t>
            </w:r>
          </w:p>
        </w:tc>
        <w:tc>
          <w:tcPr>
            <w:tcW w:w="3185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Налоговая нагрузка покажет долю налогов с учётом недоимки и п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ней во вновь созданной стоим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сти.</w:t>
            </w:r>
          </w:p>
        </w:tc>
      </w:tr>
      <w:tr w:rsidR="00F906A5" w:rsidRPr="00C91391" w:rsidTr="00ED169A">
        <w:trPr>
          <w:jc w:val="center"/>
        </w:trPr>
        <w:tc>
          <w:tcPr>
            <w:tcW w:w="1940" w:type="dxa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C91391">
              <w:rPr>
                <w:rFonts w:ascii="Times New Roman" w:hAnsi="Times New Roman"/>
                <w:bCs/>
              </w:rPr>
              <w:t>Островенко</w:t>
            </w:r>
            <w:proofErr w:type="spellEnd"/>
            <w:r w:rsidRPr="00C91391">
              <w:rPr>
                <w:rFonts w:ascii="Times New Roman" w:hAnsi="Times New Roman"/>
                <w:bCs/>
              </w:rPr>
              <w:t xml:space="preserve"> Т.К.</w:t>
            </w:r>
          </w:p>
        </w:tc>
        <w:tc>
          <w:tcPr>
            <w:tcW w:w="4589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Налоговая нагрузка представляет собой систему частных показателей, определяемых как соотн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 xml:space="preserve">шение налоговых издержек к соответствующей группе по источнику покрытия. </w:t>
            </w:r>
          </w:p>
        </w:tc>
        <w:tc>
          <w:tcPr>
            <w:tcW w:w="3185" w:type="dxa"/>
          </w:tcPr>
          <w:p w:rsidR="00F906A5" w:rsidRPr="005B186C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Расчёт по данному методу позв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лит конкретизировать вклад ка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5B186C">
              <w:rPr>
                <w:rFonts w:ascii="Times New Roman" w:hAnsi="Times New Roman"/>
                <w:bCs/>
                <w:sz w:val="20"/>
                <w:szCs w:val="20"/>
              </w:rPr>
              <w:t>дого налога (группы налогов) в конкретный источник платежа.</w:t>
            </w:r>
          </w:p>
        </w:tc>
      </w:tr>
    </w:tbl>
    <w:p w:rsidR="00F906A5" w:rsidRDefault="00F906A5" w:rsidP="00F906A5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06A5" w:rsidRPr="009C6472" w:rsidRDefault="00F906A5" w:rsidP="00F906A5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9C6472">
        <w:rPr>
          <w:rFonts w:ascii="Times New Roman" w:hAnsi="Times New Roman"/>
          <w:sz w:val="27"/>
          <w:szCs w:val="27"/>
        </w:rPr>
        <w:t>По мнению автора, концепция поиска универсального критерия, позв</w:t>
      </w:r>
      <w:r w:rsidRPr="009C6472">
        <w:rPr>
          <w:rFonts w:ascii="Times New Roman" w:hAnsi="Times New Roman"/>
          <w:sz w:val="27"/>
          <w:szCs w:val="27"/>
        </w:rPr>
        <w:t>о</w:t>
      </w:r>
      <w:r w:rsidRPr="009C6472">
        <w:rPr>
          <w:rFonts w:ascii="Times New Roman" w:hAnsi="Times New Roman"/>
          <w:sz w:val="27"/>
          <w:szCs w:val="27"/>
        </w:rPr>
        <w:t>ляющего сравнивать уровень налогообложения в различных отраслях экономики, положенная в основу рассмотренных методов оценки налоговой нагрузки, не им</w:t>
      </w:r>
      <w:r w:rsidRPr="009C6472">
        <w:rPr>
          <w:rFonts w:ascii="Times New Roman" w:hAnsi="Times New Roman"/>
          <w:sz w:val="27"/>
          <w:szCs w:val="27"/>
        </w:rPr>
        <w:t>е</w:t>
      </w:r>
      <w:r w:rsidRPr="009C6472">
        <w:rPr>
          <w:rFonts w:ascii="Times New Roman" w:hAnsi="Times New Roman"/>
          <w:sz w:val="27"/>
          <w:szCs w:val="27"/>
        </w:rPr>
        <w:t xml:space="preserve">ет смысла. Сравнивать можно только качественно однородные величины. При этом должны быть учтены требования единства методики исчисления показателей и их состава. </w:t>
      </w:r>
      <w:proofErr w:type="gramStart"/>
      <w:r w:rsidRPr="009C6472">
        <w:rPr>
          <w:rFonts w:ascii="Times New Roman" w:hAnsi="Times New Roman"/>
          <w:sz w:val="27"/>
          <w:szCs w:val="27"/>
        </w:rPr>
        <w:t>Для достижения сопоставимости показателей налоговой нагрузки важно не только наличие универсальной интегральной базы, относительно кот</w:t>
      </w:r>
      <w:r w:rsidRPr="009C6472">
        <w:rPr>
          <w:rFonts w:ascii="Times New Roman" w:hAnsi="Times New Roman"/>
          <w:sz w:val="27"/>
          <w:szCs w:val="27"/>
        </w:rPr>
        <w:t>о</w:t>
      </w:r>
      <w:r w:rsidRPr="009C6472">
        <w:rPr>
          <w:rFonts w:ascii="Times New Roman" w:hAnsi="Times New Roman"/>
          <w:sz w:val="27"/>
          <w:szCs w:val="27"/>
        </w:rPr>
        <w:t xml:space="preserve">рой оценивается тяжесть налогового бремени, </w:t>
      </w:r>
      <w:r>
        <w:rPr>
          <w:rFonts w:ascii="Times New Roman" w:hAnsi="Times New Roman"/>
          <w:sz w:val="27"/>
          <w:szCs w:val="27"/>
        </w:rPr>
        <w:t>но и обеспечение единства</w:t>
      </w:r>
      <w:r w:rsidRPr="009C6472">
        <w:rPr>
          <w:rFonts w:ascii="Times New Roman" w:hAnsi="Times New Roman"/>
          <w:sz w:val="27"/>
          <w:szCs w:val="27"/>
        </w:rPr>
        <w:t xml:space="preserve"> прим</w:t>
      </w:r>
      <w:r w:rsidRPr="009C6472">
        <w:rPr>
          <w:rFonts w:ascii="Times New Roman" w:hAnsi="Times New Roman"/>
          <w:sz w:val="27"/>
          <w:szCs w:val="27"/>
        </w:rPr>
        <w:t>е</w:t>
      </w:r>
      <w:r w:rsidRPr="009C6472">
        <w:rPr>
          <w:rFonts w:ascii="Times New Roman" w:hAnsi="Times New Roman"/>
          <w:sz w:val="27"/>
          <w:szCs w:val="27"/>
        </w:rPr>
        <w:t>няемых налогоплательщиками способов признания и расчёта факторов, влияющих на величины налоговых баз по отдельным налогам, совпадение налоговых реж</w:t>
      </w:r>
      <w:r w:rsidRPr="009C6472">
        <w:rPr>
          <w:rFonts w:ascii="Times New Roman" w:hAnsi="Times New Roman"/>
          <w:sz w:val="27"/>
          <w:szCs w:val="27"/>
        </w:rPr>
        <w:t>и</w:t>
      </w:r>
      <w:r w:rsidRPr="009C6472">
        <w:rPr>
          <w:rFonts w:ascii="Times New Roman" w:hAnsi="Times New Roman"/>
          <w:sz w:val="27"/>
          <w:szCs w:val="27"/>
        </w:rPr>
        <w:lastRenderedPageBreak/>
        <w:t>мов, что практически невозможно в реальных условиях хозяйствования даже в рамках одной отрасли.</w:t>
      </w:r>
      <w:proofErr w:type="gramEnd"/>
    </w:p>
    <w:p w:rsidR="00F906A5" w:rsidRPr="009C6472" w:rsidRDefault="00F906A5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C0BE0">
        <w:rPr>
          <w:rFonts w:ascii="Times New Roman" w:hAnsi="Times New Roman"/>
          <w:sz w:val="27"/>
          <w:szCs w:val="27"/>
        </w:rPr>
        <w:t>Концепция поиска</w:t>
      </w:r>
      <w:r w:rsidRPr="009C6472">
        <w:rPr>
          <w:rFonts w:ascii="Times New Roman" w:hAnsi="Times New Roman"/>
          <w:sz w:val="27"/>
          <w:szCs w:val="27"/>
        </w:rPr>
        <w:t xml:space="preserve"> универсального критерия оценки налоговой нагрузки предполагает исключение специфических признаков производств, влияющих на результаты оценки (например, </w:t>
      </w:r>
      <w:proofErr w:type="spellStart"/>
      <w:r w:rsidRPr="009C6472">
        <w:rPr>
          <w:rFonts w:ascii="Times New Roman" w:hAnsi="Times New Roman"/>
          <w:sz w:val="27"/>
          <w:szCs w:val="27"/>
        </w:rPr>
        <w:t>фондоёмкость</w:t>
      </w:r>
      <w:proofErr w:type="spellEnd"/>
      <w:r w:rsidRPr="009C6472">
        <w:rPr>
          <w:rFonts w:ascii="Times New Roman" w:hAnsi="Times New Roman"/>
          <w:sz w:val="27"/>
          <w:szCs w:val="27"/>
        </w:rPr>
        <w:t>, материалоёмкость). Однако такие признаки являются важной характеристикой факторной среды, обеспечивающей уплату налогов. Их исключение не позволяет исследовать взаимосвязь характера использования ресурсов, имеющих отношение к объектам налогообложения и н</w:t>
      </w:r>
      <w:r w:rsidRPr="009C6472">
        <w:rPr>
          <w:rFonts w:ascii="Times New Roman" w:hAnsi="Times New Roman"/>
          <w:sz w:val="27"/>
          <w:szCs w:val="27"/>
        </w:rPr>
        <w:t>а</w:t>
      </w:r>
      <w:r w:rsidRPr="009C6472">
        <w:rPr>
          <w:rFonts w:ascii="Times New Roman" w:hAnsi="Times New Roman"/>
          <w:sz w:val="27"/>
          <w:szCs w:val="27"/>
        </w:rPr>
        <w:t>логовых обязательств, не ориентирует на поиск оптимальных способов управл</w:t>
      </w:r>
      <w:r w:rsidRPr="009C6472">
        <w:rPr>
          <w:rFonts w:ascii="Times New Roman" w:hAnsi="Times New Roman"/>
          <w:sz w:val="27"/>
          <w:szCs w:val="27"/>
        </w:rPr>
        <w:t>е</w:t>
      </w:r>
      <w:r w:rsidRPr="009C6472">
        <w:rPr>
          <w:rFonts w:ascii="Times New Roman" w:hAnsi="Times New Roman"/>
          <w:sz w:val="27"/>
          <w:szCs w:val="27"/>
        </w:rPr>
        <w:t>ния налогообложением в контексте улучшения финансового состояния организ</w:t>
      </w:r>
      <w:r w:rsidRPr="009C6472">
        <w:rPr>
          <w:rFonts w:ascii="Times New Roman" w:hAnsi="Times New Roman"/>
          <w:sz w:val="27"/>
          <w:szCs w:val="27"/>
        </w:rPr>
        <w:t>а</w:t>
      </w:r>
      <w:r w:rsidRPr="009C6472">
        <w:rPr>
          <w:rFonts w:ascii="Times New Roman" w:hAnsi="Times New Roman"/>
          <w:sz w:val="27"/>
          <w:szCs w:val="27"/>
        </w:rPr>
        <w:t>ции, что, в конечном итоге, затрудняет объективную оценку результатов прин</w:t>
      </w:r>
      <w:r w:rsidRPr="009C6472">
        <w:rPr>
          <w:rFonts w:ascii="Times New Roman" w:hAnsi="Times New Roman"/>
          <w:sz w:val="27"/>
          <w:szCs w:val="27"/>
        </w:rPr>
        <w:t>и</w:t>
      </w:r>
      <w:r w:rsidRPr="009C6472">
        <w:rPr>
          <w:rFonts w:ascii="Times New Roman" w:hAnsi="Times New Roman"/>
          <w:sz w:val="27"/>
          <w:szCs w:val="27"/>
        </w:rPr>
        <w:t xml:space="preserve">маемых решений в области налогового планирования организации. </w:t>
      </w:r>
    </w:p>
    <w:p w:rsidR="00F906A5" w:rsidRPr="00AB12D7" w:rsidRDefault="00F906A5" w:rsidP="00F906A5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AB12D7">
        <w:rPr>
          <w:rFonts w:ascii="Times New Roman" w:hAnsi="Times New Roman"/>
          <w:sz w:val="27"/>
          <w:szCs w:val="27"/>
        </w:rPr>
        <w:t xml:space="preserve">Авторская концепция оценки налоговой нагрузки на </w:t>
      </w:r>
      <w:proofErr w:type="spellStart"/>
      <w:r w:rsidRPr="00AB12D7">
        <w:rPr>
          <w:rFonts w:ascii="Times New Roman" w:hAnsi="Times New Roman"/>
          <w:sz w:val="27"/>
          <w:szCs w:val="27"/>
        </w:rPr>
        <w:t>микроуровне</w:t>
      </w:r>
      <w:proofErr w:type="spellEnd"/>
      <w:r w:rsidRPr="00AB12D7">
        <w:rPr>
          <w:rFonts w:ascii="Times New Roman" w:hAnsi="Times New Roman"/>
          <w:sz w:val="27"/>
          <w:szCs w:val="27"/>
        </w:rPr>
        <w:t xml:space="preserve"> состоит в том, что налоги являются одним из факторов, оказывающих влияние на фина</w:t>
      </w:r>
      <w:r w:rsidRPr="00AB12D7">
        <w:rPr>
          <w:rFonts w:ascii="Times New Roman" w:hAnsi="Times New Roman"/>
          <w:sz w:val="27"/>
          <w:szCs w:val="27"/>
        </w:rPr>
        <w:t>н</w:t>
      </w:r>
      <w:r w:rsidRPr="00AB12D7">
        <w:rPr>
          <w:rFonts w:ascii="Times New Roman" w:hAnsi="Times New Roman"/>
          <w:sz w:val="27"/>
          <w:szCs w:val="27"/>
        </w:rPr>
        <w:t>совое состояние организации. Принятие решений по сокращению воздействия н</w:t>
      </w:r>
      <w:r w:rsidRPr="00AB12D7">
        <w:rPr>
          <w:rFonts w:ascii="Times New Roman" w:hAnsi="Times New Roman"/>
          <w:sz w:val="27"/>
          <w:szCs w:val="27"/>
        </w:rPr>
        <w:t>а</w:t>
      </w:r>
      <w:r w:rsidRPr="00AB12D7">
        <w:rPr>
          <w:rFonts w:ascii="Times New Roman" w:hAnsi="Times New Roman"/>
          <w:sz w:val="27"/>
          <w:szCs w:val="27"/>
        </w:rPr>
        <w:t>логов вызывает потребность в измерении и оценке влияния налогов на финансовое состояние организации, выяснении причин, обусловливающих напряжённость н</w:t>
      </w:r>
      <w:r w:rsidRPr="00AB12D7">
        <w:rPr>
          <w:rFonts w:ascii="Times New Roman" w:hAnsi="Times New Roman"/>
          <w:sz w:val="27"/>
          <w:szCs w:val="27"/>
        </w:rPr>
        <w:t>а</w:t>
      </w:r>
      <w:r w:rsidRPr="00AB12D7">
        <w:rPr>
          <w:rFonts w:ascii="Times New Roman" w:hAnsi="Times New Roman"/>
          <w:sz w:val="27"/>
          <w:szCs w:val="27"/>
        </w:rPr>
        <w:t>логообложения организации.</w:t>
      </w:r>
    </w:p>
    <w:p w:rsidR="00F906A5" w:rsidRPr="00AB12D7" w:rsidRDefault="00F906A5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AB12D7">
        <w:rPr>
          <w:rFonts w:ascii="Times New Roman" w:hAnsi="Times New Roman"/>
          <w:sz w:val="27"/>
          <w:szCs w:val="27"/>
        </w:rPr>
        <w:t>Предлагаемая концепция необходима для: 1) выделения наиболее информ</w:t>
      </w:r>
      <w:r w:rsidRPr="00AB12D7">
        <w:rPr>
          <w:rFonts w:ascii="Times New Roman" w:hAnsi="Times New Roman"/>
          <w:sz w:val="27"/>
          <w:szCs w:val="27"/>
        </w:rPr>
        <w:t>а</w:t>
      </w:r>
      <w:r w:rsidRPr="00AB12D7">
        <w:rPr>
          <w:rFonts w:ascii="Times New Roman" w:hAnsi="Times New Roman"/>
          <w:sz w:val="27"/>
          <w:szCs w:val="27"/>
        </w:rPr>
        <w:t>тивных (ключевых) критериев оценки налоговой нагрузки, позволяющих более точно, всесторонне описывать налоговую ситуацию на предприятии; 2) понимания роли показателя налоговой нагрузки в подготовке решений по улучшению фина</w:t>
      </w:r>
      <w:r w:rsidRPr="00AB12D7">
        <w:rPr>
          <w:rFonts w:ascii="Times New Roman" w:hAnsi="Times New Roman"/>
          <w:sz w:val="27"/>
          <w:szCs w:val="27"/>
        </w:rPr>
        <w:t>н</w:t>
      </w:r>
      <w:r w:rsidRPr="00AB12D7">
        <w:rPr>
          <w:rFonts w:ascii="Times New Roman" w:hAnsi="Times New Roman"/>
          <w:sz w:val="27"/>
          <w:szCs w:val="27"/>
        </w:rPr>
        <w:t>сового состояния организации; 3) обоснования способов и приёмов оценки нал</w:t>
      </w:r>
      <w:r w:rsidRPr="00AB12D7">
        <w:rPr>
          <w:rFonts w:ascii="Times New Roman" w:hAnsi="Times New Roman"/>
          <w:sz w:val="27"/>
          <w:szCs w:val="27"/>
        </w:rPr>
        <w:t>о</w:t>
      </w:r>
      <w:r w:rsidRPr="00AB12D7">
        <w:rPr>
          <w:rFonts w:ascii="Times New Roman" w:hAnsi="Times New Roman"/>
          <w:sz w:val="27"/>
          <w:szCs w:val="27"/>
        </w:rPr>
        <w:t>говой нагрузки, обеспечивающих выявление возможностей минимизации уровня налогообложения организации;</w:t>
      </w:r>
      <w:proofErr w:type="gramEnd"/>
      <w:r w:rsidRPr="00AB12D7">
        <w:rPr>
          <w:rFonts w:ascii="Times New Roman" w:hAnsi="Times New Roman"/>
          <w:sz w:val="27"/>
          <w:szCs w:val="27"/>
        </w:rPr>
        <w:t xml:space="preserve"> 4) реализации комплексного подхода к управл</w:t>
      </w:r>
      <w:r w:rsidRPr="00AB12D7">
        <w:rPr>
          <w:rFonts w:ascii="Times New Roman" w:hAnsi="Times New Roman"/>
          <w:sz w:val="27"/>
          <w:szCs w:val="27"/>
        </w:rPr>
        <w:t>е</w:t>
      </w:r>
      <w:r w:rsidRPr="00AB12D7">
        <w:rPr>
          <w:rFonts w:ascii="Times New Roman" w:hAnsi="Times New Roman"/>
          <w:sz w:val="27"/>
          <w:szCs w:val="27"/>
        </w:rPr>
        <w:t>нию налогами в организации.</w:t>
      </w:r>
    </w:p>
    <w:p w:rsidR="00F906A5" w:rsidRPr="000B2C74" w:rsidRDefault="00F906A5" w:rsidP="00F906A5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906A5" w:rsidRPr="001236A3" w:rsidRDefault="00F906A5" w:rsidP="001236A3">
      <w:pPr>
        <w:pStyle w:val="a3"/>
        <w:tabs>
          <w:tab w:val="left" w:pos="851"/>
        </w:tabs>
        <w:spacing w:after="24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B38BA">
        <w:rPr>
          <w:rFonts w:ascii="Times New Roman" w:hAnsi="Times New Roman"/>
          <w:b/>
          <w:sz w:val="28"/>
          <w:szCs w:val="28"/>
        </w:rPr>
        <w:t xml:space="preserve">. </w:t>
      </w:r>
      <w:r w:rsidRPr="005B186C">
        <w:rPr>
          <w:rFonts w:ascii="Times New Roman" w:hAnsi="Times New Roman"/>
          <w:b/>
          <w:sz w:val="27"/>
          <w:szCs w:val="27"/>
        </w:rPr>
        <w:t xml:space="preserve">Разработан </w:t>
      </w:r>
      <w:proofErr w:type="gramStart"/>
      <w:r w:rsidRPr="005B186C">
        <w:rPr>
          <w:rFonts w:ascii="Times New Roman" w:hAnsi="Times New Roman"/>
          <w:b/>
          <w:sz w:val="27"/>
          <w:szCs w:val="27"/>
        </w:rPr>
        <w:t>методический подход</w:t>
      </w:r>
      <w:proofErr w:type="gramEnd"/>
      <w:r w:rsidRPr="005B186C">
        <w:rPr>
          <w:rFonts w:ascii="Times New Roman" w:hAnsi="Times New Roman"/>
          <w:b/>
          <w:sz w:val="27"/>
          <w:szCs w:val="27"/>
        </w:rPr>
        <w:t xml:space="preserve"> к</w:t>
      </w:r>
      <w:r w:rsidR="001236A3">
        <w:rPr>
          <w:rFonts w:ascii="Times New Roman" w:hAnsi="Times New Roman"/>
          <w:b/>
          <w:sz w:val="27"/>
          <w:szCs w:val="27"/>
        </w:rPr>
        <w:t xml:space="preserve"> оценке налоговой нагрузки </w:t>
      </w:r>
      <w:r>
        <w:rPr>
          <w:rFonts w:ascii="Times New Roman" w:hAnsi="Times New Roman"/>
          <w:b/>
          <w:sz w:val="27"/>
          <w:szCs w:val="27"/>
        </w:rPr>
        <w:t>орган</w:t>
      </w:r>
      <w:r>
        <w:rPr>
          <w:rFonts w:ascii="Times New Roman" w:hAnsi="Times New Roman"/>
          <w:b/>
          <w:sz w:val="27"/>
          <w:szCs w:val="27"/>
        </w:rPr>
        <w:t>и</w:t>
      </w:r>
      <w:r>
        <w:rPr>
          <w:rFonts w:ascii="Times New Roman" w:hAnsi="Times New Roman"/>
          <w:b/>
          <w:sz w:val="27"/>
          <w:szCs w:val="27"/>
        </w:rPr>
        <w:t>зации</w:t>
      </w:r>
      <w:r w:rsidRPr="005B186C">
        <w:rPr>
          <w:rFonts w:ascii="Times New Roman" w:hAnsi="Times New Roman"/>
          <w:b/>
          <w:sz w:val="27"/>
          <w:szCs w:val="27"/>
        </w:rPr>
        <w:t>, позволяющий применять новые факторы, влияющие на результат оценки налоговой нагрузки и возможность управлять ею</w:t>
      </w:r>
    </w:p>
    <w:p w:rsidR="00F906A5" w:rsidRPr="00EE3CE7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 xml:space="preserve">В работе проанализированы критерии оценки налоговой нагрузки на предмет наличия в них признаков, достаточных для отражения тяжести «груза» налогов. </w:t>
      </w:r>
      <w:r w:rsidRPr="009C6472">
        <w:rPr>
          <w:sz w:val="27"/>
          <w:szCs w:val="27"/>
        </w:rPr>
        <w:lastRenderedPageBreak/>
        <w:t xml:space="preserve">По мнению автора, применяемые в  методах оценки налоговой нагрузки </w:t>
      </w:r>
      <w:proofErr w:type="spellStart"/>
      <w:r w:rsidRPr="009C6472">
        <w:rPr>
          <w:sz w:val="27"/>
          <w:szCs w:val="27"/>
        </w:rPr>
        <w:t>критер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альные</w:t>
      </w:r>
      <w:proofErr w:type="spellEnd"/>
      <w:r w:rsidRPr="009C6472">
        <w:rPr>
          <w:sz w:val="27"/>
          <w:szCs w:val="27"/>
        </w:rPr>
        <w:t xml:space="preserve"> показатели не лишены недостатков: характеризуются достаточной усло</w:t>
      </w:r>
      <w:r w:rsidRPr="009C6472">
        <w:rPr>
          <w:sz w:val="27"/>
          <w:szCs w:val="27"/>
        </w:rPr>
        <w:t>в</w:t>
      </w:r>
      <w:r w:rsidRPr="009C6472">
        <w:rPr>
          <w:sz w:val="27"/>
          <w:szCs w:val="27"/>
        </w:rPr>
        <w:t>ностью, отсутствием полного и законченного выражения, имеют двоякое толков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 xml:space="preserve">ние (рисунок 1). Некоторые применяемые </w:t>
      </w:r>
      <w:proofErr w:type="spellStart"/>
      <w:r w:rsidRPr="009C6472">
        <w:rPr>
          <w:sz w:val="27"/>
          <w:szCs w:val="27"/>
        </w:rPr>
        <w:t>критериальные</w:t>
      </w:r>
      <w:proofErr w:type="spellEnd"/>
      <w:r w:rsidRPr="009C6472">
        <w:rPr>
          <w:sz w:val="27"/>
          <w:szCs w:val="27"/>
        </w:rPr>
        <w:t xml:space="preserve"> показатели не содержат чётких признаков, отражающих их связь с  финансовым состоянием</w:t>
      </w:r>
      <w:r>
        <w:rPr>
          <w:sz w:val="27"/>
          <w:szCs w:val="27"/>
        </w:rPr>
        <w:t xml:space="preserve"> организации, что значительно снижает</w:t>
      </w:r>
      <w:r w:rsidRPr="009C6472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озможность применения </w:t>
      </w:r>
      <w:r w:rsidRPr="009C6472">
        <w:rPr>
          <w:sz w:val="27"/>
          <w:szCs w:val="27"/>
        </w:rPr>
        <w:t>налоговой нагрузки в управл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>нии финансовым состоянием организации.</w:t>
      </w:r>
    </w:p>
    <w:tbl>
      <w:tblPr>
        <w:tblpPr w:leftFromText="180" w:rightFromText="180" w:vertAnchor="text" w:horzAnchor="margin" w:tblpY="416"/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V w:val="single" w:sz="4" w:space="0" w:color="C6D9F1"/>
        </w:tblBorders>
        <w:tblLook w:val="04A0"/>
      </w:tblPr>
      <w:tblGrid>
        <w:gridCol w:w="3177"/>
        <w:gridCol w:w="418"/>
        <w:gridCol w:w="2386"/>
        <w:gridCol w:w="418"/>
        <w:gridCol w:w="3315"/>
      </w:tblGrid>
      <w:tr w:rsidR="00F906A5" w:rsidRPr="00C91391" w:rsidTr="00ED169A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A5" w:rsidRPr="001D2558" w:rsidRDefault="00F906A5" w:rsidP="00ED169A">
            <w:pPr>
              <w:pStyle w:val="a3"/>
              <w:tabs>
                <w:tab w:val="left" w:pos="851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2558">
              <w:rPr>
                <w:rFonts w:ascii="Times New Roman" w:hAnsi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39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391">
              <w:rPr>
                <w:rFonts w:ascii="Times New Roman" w:hAnsi="Times New Roman"/>
                <w:b/>
                <w:sz w:val="24"/>
                <w:szCs w:val="24"/>
              </w:rPr>
              <w:t>налоговой нагру</w:t>
            </w:r>
            <w:r w:rsidRPr="00C9139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91391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391">
              <w:rPr>
                <w:rFonts w:ascii="Times New Roman" w:hAnsi="Times New Roman"/>
                <w:b/>
                <w:sz w:val="24"/>
                <w:szCs w:val="24"/>
              </w:rPr>
              <w:t>Недостатки</w:t>
            </w:r>
          </w:p>
        </w:tc>
      </w:tr>
      <w:tr w:rsidR="00F906A5" w:rsidRPr="00C91391" w:rsidTr="00ED169A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EF167B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150pt;margin-top:23.7pt;width:24pt;height:15.2pt;rotation:180;z-index:251661312;mso-position-horizontal-relative:text;mso-position-vertical-relative:text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shape>
              </w:pic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06A5">
              <w:rPr>
                <w:rFonts w:ascii="Times New Roman" w:hAnsi="Times New Roman"/>
                <w:sz w:val="20"/>
                <w:szCs w:val="20"/>
              </w:rPr>
              <w:t>о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ставляет возможность и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с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пользовать принцип системности в управлении налоговой нагру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з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кой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 xml:space="preserve">Добавленная </w:t>
            </w:r>
            <w:proofErr w:type="gramStart"/>
            <w:r w:rsidRPr="00C9139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тоимость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одновременно тракту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мая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 xml:space="preserve"> как источник уплаты налогов и как источник возникновения налог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вого обязательства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F906A5" w:rsidRPr="00C91391" w:rsidRDefault="00EF167B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26" type="#_x0000_t13" style="position:absolute;margin-left:-5.5pt;margin-top:24.75pt;width:21.45pt;height:15.2pt;z-index:251660288;mso-position-horizontal-relative:text;mso-position-vertical-relative:text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shape>
              </w:pic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>Двоякое толкование добавленной стоимости приводит к существе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ным погрешностям в расчетах</w:t>
            </w:r>
            <w:r>
              <w:rPr>
                <w:rFonts w:ascii="Times New Roman" w:hAnsi="Times New Roman"/>
                <w:sz w:val="20"/>
                <w:szCs w:val="20"/>
              </w:rPr>
              <w:t>, не позволяет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 xml:space="preserve"> объективно и точно оц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е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нить налоговую нагрузку</w:t>
            </w:r>
            <w:r>
              <w:rPr>
                <w:rFonts w:ascii="Times New Roman" w:hAnsi="Times New Roman"/>
                <w:sz w:val="20"/>
                <w:szCs w:val="20"/>
              </w:rPr>
              <w:t>. Затру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нена оценка взаимосвязи добавле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стоимости с показателями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нансового состояния</w:t>
            </w:r>
          </w:p>
        </w:tc>
      </w:tr>
      <w:tr w:rsidR="00F906A5" w:rsidRPr="00C91391" w:rsidTr="00ED169A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EF167B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28" type="#_x0000_t13" style="position:absolute;margin-left:150pt;margin-top:39.1pt;width:24pt;height:15.2pt;rotation:180;z-index:251662336;mso-position-horizontal-relative:text;mso-position-vertical-relative:text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shape>
              </w:pic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06A5">
              <w:rPr>
                <w:rFonts w:ascii="Times New Roman" w:hAnsi="Times New Roman"/>
                <w:sz w:val="20"/>
                <w:szCs w:val="20"/>
              </w:rPr>
              <w:t>о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ставляет возможность с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о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поставлять налоги, имеющие ра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з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ные налоговые базы, с независ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и</w:t>
            </w:r>
            <w:r w:rsidR="00F906A5" w:rsidRPr="00C91391">
              <w:rPr>
                <w:rFonts w:ascii="Times New Roman" w:hAnsi="Times New Roman"/>
                <w:sz w:val="20"/>
                <w:szCs w:val="20"/>
              </w:rPr>
              <w:t>мым показателем, с которым у налогов нет прямой связи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>Добавленная стоимость исключительно как и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с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точник уплаты налогов</w:t>
            </w:r>
          </w:p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>Вновь созданная сто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и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мость исключительно как источник уплаты налогов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F906A5" w:rsidRPr="00C91391" w:rsidRDefault="00EF167B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1" type="#_x0000_t13" style="position:absolute;margin-left:-5.5pt;margin-top:40.25pt;width:21.45pt;height:15.2pt;z-index:251665408;mso-position-horizontal-relative:text;mso-position-vertical-relative:text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shape>
              </w:pic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 xml:space="preserve">В состав </w:t>
            </w:r>
            <w:proofErr w:type="spellStart"/>
            <w:r w:rsidRPr="00C91391">
              <w:rPr>
                <w:rFonts w:ascii="Times New Roman" w:hAnsi="Times New Roman"/>
                <w:sz w:val="20"/>
                <w:szCs w:val="20"/>
              </w:rPr>
              <w:t>критериальных</w:t>
            </w:r>
            <w:proofErr w:type="spellEnd"/>
            <w:r w:rsidRPr="00C91391">
              <w:rPr>
                <w:rFonts w:ascii="Times New Roman" w:hAnsi="Times New Roman"/>
                <w:sz w:val="20"/>
                <w:szCs w:val="20"/>
              </w:rPr>
              <w:t xml:space="preserve"> показат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е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лей входит статья «оплата труда», характеризующая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 xml:space="preserve">  строго цел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е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вым назначением, отнюдь не св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я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занным с возможностью осущест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в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ления налоговых платежей, 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 не позволяет дать 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оценку налоговой нагрузке</w:t>
            </w:r>
          </w:p>
        </w:tc>
      </w:tr>
      <w:tr w:rsidR="00F906A5" w:rsidRPr="00C91391" w:rsidTr="00ED169A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>Соотношение заработанной орг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а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низацией прибыли и налогов им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е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ет определённую смысловую н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а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грузку: предназначено для оценки условий реализации регулиру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ю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щей функции налогов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F906A5" w:rsidRPr="00C91391" w:rsidRDefault="00EF167B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29" type="#_x0000_t13" style="position:absolute;margin-left:-5.05pt;margin-top:25.05pt;width:19.05pt;height:15.2pt;rotation:180;z-index:251663360;mso-position-horizontal-relative:text;mso-position-vertical-relative:text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shape>
              </w:pic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>Показатель прибыли, исчисленный исходя из допущения нулевого налогообложения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F906A5" w:rsidRPr="00C91391" w:rsidRDefault="00EF167B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2" type="#_x0000_t13" style="position:absolute;margin-left:-5.5pt;margin-top:25.2pt;width:21.45pt;height:15.05pt;flip:y;z-index:251666432;mso-position-horizontal-relative:text;mso-position-vertical-relative:text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shape>
              </w:pic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>Не отражает реальной картины практических явлений. Ситуация, когда субъект хозяйствования вовсе не платит налоги, не должна допу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с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каться в принципе</w:t>
            </w:r>
          </w:p>
        </w:tc>
      </w:tr>
      <w:tr w:rsidR="00F906A5" w:rsidRPr="00C91391" w:rsidTr="00ED169A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>Показатель налоговой нагрузки, рассчитанный на основе выручки, может применяться как общедо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с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тупный критерий самостоятел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ь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 xml:space="preserve">ной оценки рисков </w:t>
            </w:r>
            <w:proofErr w:type="gramStart"/>
            <w:r w:rsidRPr="00C9139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так 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как и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с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пользуется налоговыми органами в качест</w:t>
            </w:r>
            <w:r>
              <w:rPr>
                <w:rFonts w:ascii="Times New Roman" w:hAnsi="Times New Roman"/>
                <w:sz w:val="20"/>
                <w:szCs w:val="20"/>
              </w:rPr>
              <w:t>ве одного из критериев отбора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 xml:space="preserve"> канди</w:t>
            </w:r>
            <w:r>
              <w:rPr>
                <w:rFonts w:ascii="Times New Roman" w:hAnsi="Times New Roman"/>
                <w:sz w:val="20"/>
                <w:szCs w:val="20"/>
              </w:rPr>
              <w:t>датов для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 xml:space="preserve"> провед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е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ния выездных налоговых пров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е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рок)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EF167B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0" type="#_x0000_t13" style="position:absolute;margin-left:-5.05pt;margin-top:23.25pt;width:19.05pt;height:15.2pt;rotation:180;z-index:251664384;mso-position-horizontal-relative:text;mso-position-vertical-relative:text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shape>
              </w:pic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>Выручка от продажи продукции (работ, у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луг), включая выручку от прочих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 xml:space="preserve"> видов де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я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Pr="00C91391" w:rsidRDefault="00EF167B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3" type="#_x0000_t13" style="position:absolute;margin-left:-5.5pt;margin-top:23.25pt;width:21.45pt;height:15.05pt;flip:y;z-index:251667456;mso-position-horizontal-relative:text;mso-position-vertical-relative:text" fillcolor="#92cddc" strokecolor="#92cddc" strokeweight="1pt">
                  <v:fill color2="#daeef3" angle="-45" focus="-50%" type="gradient"/>
                  <v:shadow on="t" type="perspective" color="#205867" opacity=".5" offset="1pt" offset2="-3pt"/>
                </v:shape>
              </w:pic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A5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показателю выручки вряд ли </w:t>
            </w:r>
          </w:p>
          <w:p w:rsidR="00F906A5" w:rsidRPr="00C91391" w:rsidRDefault="00F906A5" w:rsidP="00ED169A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1391">
              <w:rPr>
                <w:rFonts w:ascii="Times New Roman" w:hAnsi="Times New Roman"/>
                <w:sz w:val="20"/>
                <w:szCs w:val="20"/>
              </w:rPr>
              <w:t>можно определить, в какой степени налоги влияют на величину пр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и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роста авансированных в произво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д</w:t>
            </w:r>
            <w:r w:rsidRPr="00C91391">
              <w:rPr>
                <w:rFonts w:ascii="Times New Roman" w:hAnsi="Times New Roman"/>
                <w:sz w:val="20"/>
                <w:szCs w:val="20"/>
              </w:rPr>
              <w:t>ство средств</w:t>
            </w:r>
          </w:p>
        </w:tc>
      </w:tr>
    </w:tbl>
    <w:p w:rsidR="00F906A5" w:rsidRPr="0034648E" w:rsidRDefault="00F906A5" w:rsidP="00F906A5">
      <w:pPr>
        <w:spacing w:line="360" w:lineRule="auto"/>
        <w:ind w:firstLine="567"/>
        <w:jc w:val="both"/>
        <w:rPr>
          <w:sz w:val="28"/>
          <w:szCs w:val="28"/>
        </w:rPr>
      </w:pPr>
    </w:p>
    <w:p w:rsidR="00F906A5" w:rsidRDefault="00F906A5" w:rsidP="00F906A5">
      <w:pPr>
        <w:pStyle w:val="a4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1340E8">
        <w:rPr>
          <w:rFonts w:ascii="Times New Roman" w:hAnsi="Times New Roman"/>
          <w:color w:val="auto"/>
        </w:rPr>
        <w:t xml:space="preserve">Рисунок </w:t>
      </w:r>
      <w:r>
        <w:rPr>
          <w:rFonts w:ascii="Times New Roman" w:hAnsi="Times New Roman"/>
          <w:color w:val="auto"/>
        </w:rPr>
        <w:t xml:space="preserve">1 – </w:t>
      </w:r>
      <w:r>
        <w:rPr>
          <w:rFonts w:ascii="Times New Roman" w:hAnsi="Times New Roman"/>
          <w:b w:val="0"/>
          <w:color w:val="auto"/>
          <w:sz w:val="20"/>
          <w:szCs w:val="20"/>
        </w:rPr>
        <w:t>Критерии оценки</w:t>
      </w:r>
      <w:r w:rsidRPr="001340E8">
        <w:rPr>
          <w:rFonts w:ascii="Times New Roman" w:hAnsi="Times New Roman"/>
          <w:b w:val="0"/>
          <w:color w:val="auto"/>
          <w:sz w:val="20"/>
          <w:szCs w:val="20"/>
        </w:rPr>
        <w:t xml:space="preserve"> налоговой </w:t>
      </w:r>
      <w:r>
        <w:rPr>
          <w:rFonts w:ascii="Times New Roman" w:hAnsi="Times New Roman"/>
          <w:b w:val="0"/>
          <w:color w:val="auto"/>
          <w:sz w:val="20"/>
          <w:szCs w:val="20"/>
        </w:rPr>
        <w:t>нагрузки организации</w:t>
      </w:r>
    </w:p>
    <w:p w:rsidR="00F906A5" w:rsidRPr="00EE3CE7" w:rsidRDefault="00F906A5" w:rsidP="00F906A5">
      <w:pPr>
        <w:spacing w:line="360" w:lineRule="auto"/>
        <w:ind w:firstLine="708"/>
        <w:jc w:val="both"/>
        <w:rPr>
          <w:sz w:val="27"/>
          <w:szCs w:val="27"/>
        </w:rPr>
      </w:pPr>
      <w:r w:rsidRPr="009C6472">
        <w:rPr>
          <w:sz w:val="27"/>
          <w:szCs w:val="27"/>
        </w:rPr>
        <w:t xml:space="preserve">На </w:t>
      </w:r>
      <w:r w:rsidRPr="009C6472">
        <w:rPr>
          <w:i/>
          <w:sz w:val="27"/>
          <w:szCs w:val="27"/>
        </w:rPr>
        <w:t>первом этапе</w:t>
      </w:r>
      <w:r w:rsidRPr="009C6472">
        <w:rPr>
          <w:sz w:val="27"/>
          <w:szCs w:val="27"/>
        </w:rPr>
        <w:t xml:space="preserve"> разработки </w:t>
      </w:r>
      <w:proofErr w:type="gramStart"/>
      <w:r w:rsidRPr="009C6472">
        <w:rPr>
          <w:sz w:val="27"/>
          <w:szCs w:val="27"/>
        </w:rPr>
        <w:t>методического подхода</w:t>
      </w:r>
      <w:proofErr w:type="gramEnd"/>
      <w:r w:rsidRPr="009C6472">
        <w:rPr>
          <w:sz w:val="27"/>
          <w:szCs w:val="27"/>
        </w:rPr>
        <w:t xml:space="preserve"> автор предлагает выд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 xml:space="preserve">лить наиболее информативные (ключевые) критерии оценки </w:t>
      </w:r>
      <w:r w:rsidR="00574971">
        <w:rPr>
          <w:sz w:val="27"/>
          <w:szCs w:val="27"/>
        </w:rPr>
        <w:t xml:space="preserve">налоговой нагрузки организации. </w:t>
      </w:r>
      <w:proofErr w:type="gramStart"/>
      <w:r w:rsidRPr="009C6472">
        <w:rPr>
          <w:sz w:val="27"/>
          <w:szCs w:val="27"/>
        </w:rPr>
        <w:t>По мнению автора, таковыми являются: расчётная прибыль (опред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>ляемая как  разница между выручкой</w:t>
      </w:r>
      <w:r>
        <w:rPr>
          <w:sz w:val="27"/>
          <w:szCs w:val="27"/>
        </w:rPr>
        <w:t xml:space="preserve"> от основной и прочих</w:t>
      </w:r>
      <w:r w:rsidRPr="009C6472">
        <w:rPr>
          <w:sz w:val="27"/>
          <w:szCs w:val="27"/>
        </w:rPr>
        <w:t xml:space="preserve"> видов деятельности и </w:t>
      </w:r>
      <w:r w:rsidRPr="009C6472">
        <w:rPr>
          <w:sz w:val="27"/>
          <w:szCs w:val="27"/>
        </w:rPr>
        <w:lastRenderedPageBreak/>
        <w:t>расходами (кроме налоговых расходов)), источники возникновения налогового обязательства (действия, события, состояния, обусловливающие обязанность субъекта платить нал</w:t>
      </w:r>
      <w:r>
        <w:rPr>
          <w:sz w:val="27"/>
          <w:szCs w:val="27"/>
        </w:rPr>
        <w:t>ог), суммарный денежный поток (</w:t>
      </w:r>
      <w:r w:rsidRPr="009C6472">
        <w:rPr>
          <w:sz w:val="27"/>
          <w:szCs w:val="27"/>
        </w:rPr>
        <w:t>чистый денежный поток и налоговые расходы, представляющие оттоки денежных средств).</w:t>
      </w:r>
      <w:proofErr w:type="gramEnd"/>
    </w:p>
    <w:p w:rsidR="00F906A5" w:rsidRPr="009C6472" w:rsidRDefault="00F906A5" w:rsidP="00F906A5">
      <w:pPr>
        <w:spacing w:line="360" w:lineRule="auto"/>
        <w:ind w:firstLine="567"/>
        <w:jc w:val="both"/>
        <w:rPr>
          <w:color w:val="FF0000"/>
          <w:sz w:val="27"/>
          <w:szCs w:val="27"/>
        </w:rPr>
      </w:pPr>
      <w:proofErr w:type="gramStart"/>
      <w:r w:rsidRPr="009C6472">
        <w:rPr>
          <w:sz w:val="27"/>
          <w:szCs w:val="27"/>
        </w:rPr>
        <w:t>Предлагаемые нами критерии: во-первых, позволят более точно оценить н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логовую нагрузку, поскольку «очищены» от элементов, искажающих реальную картину загруженности организации налогами</w:t>
      </w:r>
      <w:r>
        <w:rPr>
          <w:sz w:val="27"/>
          <w:szCs w:val="27"/>
        </w:rPr>
        <w:t xml:space="preserve"> (например, исключены из источн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ка уплаты налогов такие элементы как «оплата труда», «амортизация», характер</w:t>
      </w:r>
      <w:r>
        <w:rPr>
          <w:sz w:val="27"/>
          <w:szCs w:val="27"/>
        </w:rPr>
        <w:t>и</w:t>
      </w:r>
      <w:r>
        <w:rPr>
          <w:sz w:val="27"/>
          <w:szCs w:val="27"/>
        </w:rPr>
        <w:t>зующиеся целевым назначением, отнюдь не связанным с возможностью осущес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вления налоговых платежей)</w:t>
      </w:r>
      <w:r w:rsidRPr="009C6472">
        <w:rPr>
          <w:sz w:val="27"/>
          <w:szCs w:val="27"/>
        </w:rPr>
        <w:t>;</w:t>
      </w:r>
      <w:proofErr w:type="gramEnd"/>
      <w:r w:rsidRPr="009C6472">
        <w:rPr>
          <w:sz w:val="27"/>
          <w:szCs w:val="27"/>
        </w:rPr>
        <w:t xml:space="preserve"> </w:t>
      </w:r>
      <w:proofErr w:type="gramStart"/>
      <w:r w:rsidRPr="009C6472">
        <w:rPr>
          <w:sz w:val="27"/>
          <w:szCs w:val="27"/>
        </w:rPr>
        <w:t>во-вторых, такие критерии, как расчётная прибыль, суммарный денежный поток, предоставляют возможность отражать определённые стороны финансового состояния организации (финансово-экономическую базу приращения собственного капитала организации, способность платить налоги и платежи налогового характера в установленный законом срок); такие критерии, как источники возникновения налогового обязательства, позволят оценить нагру</w:t>
      </w:r>
      <w:r w:rsidRPr="009C6472">
        <w:rPr>
          <w:sz w:val="27"/>
          <w:szCs w:val="27"/>
        </w:rPr>
        <w:t>з</w:t>
      </w:r>
      <w:r w:rsidRPr="009C6472">
        <w:rPr>
          <w:sz w:val="27"/>
          <w:szCs w:val="27"/>
        </w:rPr>
        <w:t>ку по прямым и косвенным налогам, изучить динамику налоговой нагрузки при попадании налогоплательщика в зону убытков;</w:t>
      </w:r>
      <w:proofErr w:type="gramEnd"/>
      <w:r w:rsidRPr="009C6472">
        <w:rPr>
          <w:sz w:val="27"/>
          <w:szCs w:val="27"/>
        </w:rPr>
        <w:t xml:space="preserve"> в-третьих, по </w:t>
      </w:r>
      <w:proofErr w:type="spellStart"/>
      <w:r w:rsidRPr="009C6472">
        <w:rPr>
          <w:sz w:val="27"/>
          <w:szCs w:val="27"/>
        </w:rPr>
        <w:t>критериальным</w:t>
      </w:r>
      <w:proofErr w:type="spellEnd"/>
      <w:r w:rsidRPr="009C6472">
        <w:rPr>
          <w:sz w:val="27"/>
          <w:szCs w:val="27"/>
        </w:rPr>
        <w:t xml:space="preserve"> п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казателям можно выделить факторы управления налоговой нагрузкой с целью уч</w:t>
      </w:r>
      <w:r w:rsidRPr="009C6472">
        <w:rPr>
          <w:sz w:val="27"/>
          <w:szCs w:val="27"/>
        </w:rPr>
        <w:t>ё</w:t>
      </w:r>
      <w:r w:rsidRPr="009C6472">
        <w:rPr>
          <w:sz w:val="27"/>
          <w:szCs w:val="27"/>
        </w:rPr>
        <w:t>та их в процессе налогового планирования.</w:t>
      </w: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 xml:space="preserve">На </w:t>
      </w:r>
      <w:r w:rsidRPr="009C6472">
        <w:rPr>
          <w:i/>
          <w:sz w:val="27"/>
          <w:szCs w:val="27"/>
        </w:rPr>
        <w:t>втором этапе</w:t>
      </w:r>
      <w:r w:rsidRPr="009C6472">
        <w:rPr>
          <w:sz w:val="27"/>
          <w:szCs w:val="27"/>
        </w:rPr>
        <w:t xml:space="preserve"> производится построение факторных моделей налоговой нагрузки. Автор предлагает применять показатель налоговой нагрузки в виде м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дели с набором факторов, полученных в результате преобразования исходной формулы показателя налоговой нагрузки (рисунок 2).</w:t>
      </w:r>
    </w:p>
    <w:p w:rsidR="00F11B58" w:rsidRDefault="00F11B58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11B58" w:rsidRDefault="00F11B58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11B58" w:rsidRDefault="00F11B58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11B58" w:rsidRDefault="00F11B58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574971" w:rsidRDefault="00574971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574971" w:rsidRDefault="00574971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906A5" w:rsidRDefault="00EF167B" w:rsidP="00F906A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34" style="position:absolute;margin-left:-27.2pt;margin-top:7.2pt;width:483.15pt;height:534.9pt;z-index:251669504" coordorigin="1724,1166" coordsize="9380,102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228;top:1166;width:8386;height:872" stroked="f">
              <v:textbox style="mso-next-textbox:#_x0000_s1035">
                <w:txbxContent>
                  <w:p w:rsidR="00BC48B0" w:rsidRPr="005E72AA" w:rsidRDefault="00BC48B0" w:rsidP="00F906A5">
                    <w:pPr>
                      <w:ind w:firstLine="567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Исходная модель налоговой нагрузки на основе критерия</w:t>
                    </w:r>
                  </w:p>
                  <w:p w:rsidR="00BC48B0" w:rsidRDefault="00BC48B0" w:rsidP="00F906A5">
                    <w:pPr>
                      <w:jc w:val="center"/>
                    </w:pPr>
                  </w:p>
                </w:txbxContent>
              </v:textbox>
            </v:shape>
            <v:shape id="_x0000_s1036" type="#_x0000_t202" style="position:absolute;left:1998;top:2799;width:2160;height:689" stroked="f">
              <v:textbox style="mso-next-textbox:#_x0000_s1036">
                <w:txbxContent>
                  <w:p w:rsidR="00BC48B0" w:rsidRPr="00357461" w:rsidRDefault="00BC48B0" w:rsidP="00F906A5">
                    <w:pPr>
                      <w:spacing w:before="120" w:after="100" w:afterAutospacing="1"/>
                      <w:rPr>
                        <w:sz w:val="20"/>
                        <w:szCs w:val="20"/>
                      </w:rPr>
                    </w:pPr>
                    <w:r w:rsidRPr="00357461">
                      <w:rPr>
                        <w:sz w:val="20"/>
                        <w:szCs w:val="20"/>
                      </w:rPr>
                      <w:t>Расчётн</w:t>
                    </w:r>
                    <w:r>
                      <w:rPr>
                        <w:sz w:val="20"/>
                        <w:szCs w:val="20"/>
                      </w:rPr>
                      <w:t xml:space="preserve">ая </w:t>
                    </w:r>
                    <w:r w:rsidRPr="00357461">
                      <w:rPr>
                        <w:sz w:val="20"/>
                        <w:szCs w:val="20"/>
                      </w:rPr>
                      <w:t>прибыл</w:t>
                    </w:r>
                    <w:r>
                      <w:rPr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037" type="#_x0000_t202" style="position:absolute;left:4702;top:2799;width:2904;height:689" stroked="f">
              <v:textbox style="mso-next-textbox:#_x0000_s1037">
                <w:txbxContent>
                  <w:p w:rsidR="00BC48B0" w:rsidRPr="00357461" w:rsidRDefault="00BC48B0" w:rsidP="00F906A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7461">
                      <w:rPr>
                        <w:sz w:val="20"/>
                        <w:szCs w:val="20"/>
                      </w:rPr>
                      <w:t>Источник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357461">
                      <w:rPr>
                        <w:sz w:val="20"/>
                        <w:szCs w:val="20"/>
                      </w:rPr>
                      <w:t xml:space="preserve"> возникновения н</w:t>
                    </w:r>
                    <w:r w:rsidRPr="00357461">
                      <w:rPr>
                        <w:sz w:val="20"/>
                        <w:szCs w:val="20"/>
                      </w:rPr>
                      <w:t>а</w:t>
                    </w:r>
                    <w:r w:rsidRPr="00357461">
                      <w:rPr>
                        <w:sz w:val="20"/>
                        <w:szCs w:val="20"/>
                      </w:rPr>
                      <w:t>логовых обязательств</w:t>
                    </w:r>
                  </w:p>
                </w:txbxContent>
              </v:textbox>
            </v:shape>
            <v:shape id="_x0000_s1038" type="#_x0000_t202" style="position:absolute;left:8113;top:2799;width:2666;height:689" stroked="f">
              <v:textbox style="mso-next-textbox:#_x0000_s1038">
                <w:txbxContent>
                  <w:p w:rsidR="00BC48B0" w:rsidRDefault="00BC48B0" w:rsidP="00F906A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7461">
                      <w:rPr>
                        <w:sz w:val="20"/>
                        <w:szCs w:val="20"/>
                      </w:rPr>
                      <w:t>Суммарн</w:t>
                    </w:r>
                    <w:r>
                      <w:rPr>
                        <w:sz w:val="20"/>
                        <w:szCs w:val="20"/>
                      </w:rPr>
                      <w:t>ый</w:t>
                    </w:r>
                    <w:r w:rsidRPr="00357461">
                      <w:rPr>
                        <w:sz w:val="20"/>
                        <w:szCs w:val="20"/>
                      </w:rPr>
                      <w:t xml:space="preserve"> денежн</w:t>
                    </w:r>
                    <w:r>
                      <w:rPr>
                        <w:sz w:val="20"/>
                        <w:szCs w:val="20"/>
                      </w:rPr>
                      <w:t>ый</w:t>
                    </w:r>
                    <w:r w:rsidRPr="00357461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BC48B0" w:rsidRPr="00357461" w:rsidRDefault="00BC48B0" w:rsidP="00F906A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7461">
                      <w:rPr>
                        <w:sz w:val="20"/>
                        <w:szCs w:val="20"/>
                      </w:rPr>
                      <w:t>поток</w:t>
                    </w:r>
                  </w:p>
                </w:txbxContent>
              </v:textbox>
            </v:shape>
            <v:shape id="_x0000_s1039" type="#_x0000_t202" style="position:absolute;left:1937;top:3995;width:2160;height:923">
              <v:textbox style="mso-next-textbox:#_x0000_s1039">
                <w:txbxContent>
                  <w:p w:rsidR="00BC48B0" w:rsidRPr="00C91391" w:rsidRDefault="00EF167B" w:rsidP="00F906A5">
                    <w:pPr>
                      <w:spacing w:before="120" w:after="100" w:afterAutospacing="1"/>
                      <w:rPr>
                        <w:rFonts w:ascii="Cambria Math" w:hAnsi="Cambria Math"/>
                      </w:rPr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80.35pt;height:26.5pt" equationxml="&lt;">
                          <v:imagedata r:id="rId8" o:title="" chromakey="white"/>
                        </v:shape>
                      </w:pict>
                    </w:r>
                  </w:p>
                </w:txbxContent>
              </v:textbox>
            </v:shape>
            <v:shape id="_x0000_s1040" type="#_x0000_t202" style="position:absolute;left:4945;top:3995;width:2448;height:923">
              <v:textbox style="mso-next-textbox:#_x0000_s1040">
                <w:txbxContent>
                  <w:p w:rsidR="00BC48B0" w:rsidRPr="00C91391" w:rsidRDefault="00EF167B" w:rsidP="00F906A5">
                    <w:pPr>
                      <w:spacing w:before="120" w:after="100" w:afterAutospacing="1"/>
                      <w:rPr>
                        <w:rFonts w:ascii="Cambria Math" w:hAnsi="Cambria Math"/>
                      </w:rPr>
                    </w:pPr>
                    <w:r>
                      <w:pict>
                        <v:shape id="_x0000_i1028" type="#_x0000_t75" style="width:97.1pt;height:26.5pt" equationxml="&lt;">
                          <v:imagedata r:id="rId9" o:title="" chromakey="white"/>
                        </v:shape>
                      </w:pict>
                    </w:r>
                  </w:p>
                </w:txbxContent>
              </v:textbox>
            </v:shape>
            <v:shape id="_x0000_s1041" type="#_x0000_t202" style="position:absolute;left:8204;top:3995;width:2575;height:923">
              <v:textbox style="mso-next-textbox:#_x0000_s1041">
                <w:txbxContent>
                  <w:p w:rsidR="00BC48B0" w:rsidRPr="00C91391" w:rsidRDefault="00EF167B" w:rsidP="00F906A5">
                    <w:pPr>
                      <w:spacing w:before="120" w:after="100" w:afterAutospacing="1"/>
                      <w:rPr>
                        <w:rFonts w:ascii="Cambria Math" w:hAnsi="Cambria Math"/>
                      </w:rPr>
                    </w:pPr>
                    <w:r>
                      <w:pict>
                        <v:shape id="_x0000_i1030" type="#_x0000_t75" style="width:86.4pt;height:28.35pt" equationxml="&lt;">
                          <v:imagedata r:id="rId10" o:title="" chromakey="white"/>
                        </v:shape>
                      </w:pic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42" type="#_x0000_t62" style="position:absolute;left:1937;top:5172;width:2495;height:2008;rotation:180" adj="12674,24450">
              <v:stroke dashstyle="dash"/>
              <v:textbox style="mso-next-textbox:#_x0000_s1042">
                <w:txbxContent>
                  <w:p w:rsidR="00BC48B0" w:rsidRPr="00590935" w:rsidRDefault="00BC48B0" w:rsidP="00F906A5">
                    <w:pPr>
                      <w:rPr>
                        <w:sz w:val="20"/>
                        <w:szCs w:val="20"/>
                      </w:rPr>
                    </w:pPr>
                    <w:r w:rsidRPr="00590935">
                      <w:rPr>
                        <w:sz w:val="20"/>
                        <w:szCs w:val="20"/>
                      </w:rPr>
                      <w:t>Индикатор, призванный показать, какую часть расчётной прибыли предприяти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590935">
                      <w:rPr>
                        <w:sz w:val="20"/>
                        <w:szCs w:val="20"/>
                      </w:rPr>
                      <w:t xml:space="preserve"> расходует в связи</w:t>
                    </w:r>
                    <w:r>
                      <w:rPr>
                        <w:sz w:val="20"/>
                        <w:szCs w:val="20"/>
                      </w:rPr>
                      <w:t xml:space="preserve"> с</w:t>
                    </w:r>
                    <w:r w:rsidRPr="0059093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исполнением</w:t>
                    </w:r>
                    <w:r w:rsidRPr="00590935">
                      <w:rPr>
                        <w:sz w:val="20"/>
                        <w:szCs w:val="20"/>
                      </w:rPr>
                      <w:t xml:space="preserve"> обязанности плат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590935">
                      <w:rPr>
                        <w:sz w:val="20"/>
                        <w:szCs w:val="20"/>
                      </w:rPr>
                      <w:t>л</w:t>
                    </w:r>
                    <w:r w:rsidRPr="00590935">
                      <w:rPr>
                        <w:sz w:val="20"/>
                        <w:szCs w:val="20"/>
                      </w:rPr>
                      <w:t>ь</w:t>
                    </w:r>
                    <w:r w:rsidRPr="00590935">
                      <w:rPr>
                        <w:sz w:val="20"/>
                        <w:szCs w:val="20"/>
                      </w:rPr>
                      <w:t>щика налогов</w:t>
                    </w:r>
                  </w:p>
                </w:txbxContent>
              </v:textbox>
            </v:shape>
            <v:shape id="_x0000_s1043" type="#_x0000_t62" style="position:absolute;left:4760;top:5172;width:2998;height:2129;rotation:180" adj="10252,24278">
              <v:stroke dashstyle="dash"/>
              <v:textbox style="mso-next-textbox:#_x0000_s1043">
                <w:txbxContent>
                  <w:p w:rsidR="00BC48B0" w:rsidRPr="00590935" w:rsidRDefault="00BC48B0" w:rsidP="00F906A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Произведенный по такой формуле расчёт покажет, сколько налогов предприятие заплатит с каждого рубля источника возникновения налогового обязательства (имеющего стоимостную х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>рактеристику)</w:t>
                    </w:r>
                  </w:p>
                </w:txbxContent>
              </v:textbox>
            </v:shape>
            <v:shape id="_x0000_s1044" type="#_x0000_t62" style="position:absolute;left:8113;top:5172;width:2991;height:2129;rotation:180" adj="17490,24227">
              <v:stroke dashstyle="dash"/>
              <v:textbox style="mso-next-textbox:#_x0000_s1044">
                <w:txbxContent>
                  <w:p w:rsidR="00BC48B0" w:rsidRPr="00590935" w:rsidRDefault="00BC48B0" w:rsidP="00F906A5">
                    <w:pPr>
                      <w:ind w:left="-142" w:right="-9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Расчёт налоговой нагрузки в разрезе денежных потоков покажет, какая часть суммарн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го денежного потока подлежит уплате в бюджет на соответс</w:t>
                    </w:r>
                    <w:r>
                      <w:rPr>
                        <w:sz w:val="20"/>
                        <w:szCs w:val="20"/>
                      </w:rPr>
                      <w:t>т</w:t>
                    </w:r>
                    <w:r>
                      <w:rPr>
                        <w:sz w:val="20"/>
                        <w:szCs w:val="20"/>
                      </w:rPr>
                      <w:t>вующую дату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5" type="#_x0000_t67" style="position:absolute;left:2738;top:7180;width:649;height:2037"/>
            <v:shape id="_x0000_s1046" type="#_x0000_t67" style="position:absolute;left:5838;top:7301;width:649;height:1916"/>
            <v:shape id="_x0000_s1047" type="#_x0000_t67" style="position:absolute;left:9262;top:7301;width:649;height:1916"/>
            <v:shape id="_x0000_s1048" type="#_x0000_t202" style="position:absolute;left:2109;top:7666;width:8823;height:548" stroked="f">
              <v:textbox style="mso-next-textbox:#_x0000_s1048">
                <w:txbxContent>
                  <w:p w:rsidR="00BC48B0" w:rsidRPr="008F7DDE" w:rsidRDefault="00BC48B0" w:rsidP="00F906A5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8F7DDE">
                      <w:rPr>
                        <w:spacing w:val="20"/>
                        <w:sz w:val="28"/>
                        <w:szCs w:val="28"/>
                      </w:rPr>
                      <w:t>Преобразование исходной  модели налоговой нагрузки</w:t>
                    </w:r>
                  </w:p>
                </w:txbxContent>
              </v:textbox>
            </v:shape>
            <v:shape id="_x0000_s1049" type="#_x0000_t202" style="position:absolute;left:1724;top:9217;width:3286;height:2171">
              <v:textbox style="mso-next-textbox:#_x0000_s1049">
                <w:txbxContent>
                  <w:p w:rsidR="00BC48B0" w:rsidRPr="00C91391" w:rsidRDefault="00EF167B" w:rsidP="00F906A5">
                    <w:pPr>
                      <w:rPr>
                        <w:sz w:val="20"/>
                        <w:szCs w:val="20"/>
                      </w:rPr>
                    </w:pPr>
                    <w:r w:rsidRPr="00C91391">
                      <w:rPr>
                        <w:sz w:val="20"/>
                        <w:szCs w:val="20"/>
                      </w:rPr>
                      <w:fldChar w:fldCharType="begin"/>
                    </w:r>
                    <w:r w:rsidR="00BC48B0" w:rsidRPr="00C91391">
                      <w:rPr>
                        <w:sz w:val="20"/>
                        <w:szCs w:val="20"/>
                      </w:rPr>
                      <w:instrText xml:space="preserve"> QUOTE </w:instrText>
                    </w:r>
                    <w:r w:rsidRPr="00EF167B">
                      <w:rPr>
                        <w:position w:val="-24"/>
                      </w:rPr>
                      <w:pict>
                        <v:shape id="_x0000_i1032" type="#_x0000_t75" style="width:129.15pt;height:23.25pt" equationxml="&lt;">
                          <v:imagedata r:id="rId11" o:title="" chromakey="white"/>
                        </v:shape>
                      </w:pict>
                    </w:r>
                    <w:r w:rsidR="00BC48B0" w:rsidRPr="00C91391">
                      <w:rPr>
                        <w:sz w:val="20"/>
                        <w:szCs w:val="20"/>
                      </w:rPr>
                      <w:instrText xml:space="preserve"> </w:instrText>
                    </w:r>
                    <w:r w:rsidRPr="00C91391">
                      <w:rPr>
                        <w:sz w:val="20"/>
                        <w:szCs w:val="20"/>
                      </w:rPr>
                      <w:fldChar w:fldCharType="separate"/>
                    </w: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НН=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НП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F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Д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пр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-Р</m:t>
                          </m:r>
                        </m:den>
                      </m:f>
                    </m:oMath>
                    <w:r w:rsidRPr="00C91391">
                      <w:rPr>
                        <w:sz w:val="20"/>
                        <w:szCs w:val="20"/>
                      </w:rPr>
                      <w:fldChar w:fldCharType="end"/>
                    </w:r>
                    <w:r w:rsidR="00BC48B0">
                      <w:rPr>
                        <w:sz w:val="20"/>
                        <w:szCs w:val="20"/>
                      </w:rPr>
                      <w:t xml:space="preserve"> ∙100%</w:t>
                    </w:r>
                    <w:r w:rsidR="00BC48B0" w:rsidRPr="00C91391">
                      <w:rPr>
                        <w:sz w:val="20"/>
                        <w:szCs w:val="20"/>
                      </w:rPr>
                      <w:t>;</w:t>
                    </w:r>
                  </w:p>
                  <w:p w:rsidR="00BC48B0" w:rsidRPr="00C91391" w:rsidRDefault="00BC48B0" w:rsidP="00F906A5">
                    <w:pPr>
                      <w:rPr>
                        <w:sz w:val="20"/>
                        <w:szCs w:val="20"/>
                      </w:rPr>
                    </w:pPr>
                    <w:r w:rsidRPr="00C91391">
                      <w:rPr>
                        <w:sz w:val="20"/>
                        <w:szCs w:val="20"/>
                      </w:rPr>
                      <w:t xml:space="preserve">или </w:t>
                    </w:r>
                  </w:p>
                  <w:p w:rsidR="00BC48B0" w:rsidRPr="00C91391" w:rsidRDefault="00EF167B" w:rsidP="00F906A5">
                    <w:pPr>
                      <w:rPr>
                        <w:sz w:val="20"/>
                        <w:szCs w:val="20"/>
                      </w:rPr>
                    </w:pPr>
                    <w:r w:rsidRPr="00C91391">
                      <w:rPr>
                        <w:sz w:val="20"/>
                        <w:szCs w:val="20"/>
                      </w:rPr>
                      <w:fldChar w:fldCharType="begin"/>
                    </w:r>
                    <w:r w:rsidR="00BC48B0" w:rsidRPr="00C91391">
                      <w:rPr>
                        <w:sz w:val="20"/>
                        <w:szCs w:val="20"/>
                      </w:rPr>
                      <w:instrText xml:space="preserve"> QUOTE </w:instrText>
                    </w:r>
                    <m:oMath>
                      <m:r>
                        <m:rPr>
                          <m:sty m:val="b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НН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НП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r>
                            <m:rPr>
                              <m:sty m:val="b"/>
                            </m:rPr>
                            <w:rPr>
                              <w:sz w:val="20"/>
                              <w:szCs w:val="20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  <w:lang w:val="en-US"/>
                                </w:rPr>
                                <m:t>F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Д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пр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НДС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исх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sz w:val="20"/>
                              <w:szCs w:val="20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Р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sz w:val="20"/>
                          <w:szCs w:val="20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100%</m:t>
                      </m:r>
                    </m:oMath>
                    <w:r w:rsidR="00BC48B0" w:rsidRPr="00C91391">
                      <w:rPr>
                        <w:sz w:val="20"/>
                        <w:szCs w:val="20"/>
                      </w:rPr>
                      <w:instrText xml:space="preserve"> </w:instrText>
                    </w:r>
                    <w:r w:rsidRPr="00C91391">
                      <w:rPr>
                        <w:sz w:val="20"/>
                        <w:szCs w:val="20"/>
                      </w:rPr>
                      <w:fldChar w:fldCharType="separate"/>
                    </w: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НН=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НП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M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Д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пр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-Р</m:t>
                          </m:r>
                        </m:den>
                      </m:f>
                    </m:oMath>
                    <w:r w:rsidRPr="00C91391">
                      <w:rPr>
                        <w:sz w:val="20"/>
                        <w:szCs w:val="20"/>
                      </w:rPr>
                      <w:fldChar w:fldCharType="end"/>
                    </w:r>
                    <w:r w:rsidR="00BC48B0">
                      <w:rPr>
                        <w:sz w:val="20"/>
                        <w:szCs w:val="20"/>
                      </w:rPr>
                      <w:t xml:space="preserve"> ∙100%</w:t>
                    </w:r>
                    <w:r w:rsidR="00BC48B0" w:rsidRPr="00C91391">
                      <w:rPr>
                        <w:sz w:val="20"/>
                        <w:szCs w:val="20"/>
                      </w:rPr>
                      <w:t>;</w:t>
                    </w:r>
                  </w:p>
                  <w:p w:rsidR="00BC48B0" w:rsidRPr="00C91391" w:rsidRDefault="00BC48B0" w:rsidP="00F906A5">
                    <w:pPr>
                      <w:rPr>
                        <w:sz w:val="20"/>
                        <w:szCs w:val="20"/>
                      </w:rPr>
                    </w:pPr>
                    <w:r w:rsidRPr="00C91391">
                      <w:rPr>
                        <w:sz w:val="20"/>
                        <w:szCs w:val="20"/>
                      </w:rPr>
                      <w:t xml:space="preserve">или </w:t>
                    </w:r>
                  </w:p>
                  <w:p w:rsidR="00BC48B0" w:rsidRPr="00286832" w:rsidRDefault="00EF167B" w:rsidP="00F906A5">
                    <w:pPr>
                      <w:rPr>
                        <w:sz w:val="20"/>
                        <w:szCs w:val="20"/>
                      </w:rPr>
                    </w:pPr>
                    <w:r w:rsidRPr="00C91391">
                      <w:rPr>
                        <w:sz w:val="20"/>
                        <w:szCs w:val="20"/>
                      </w:rPr>
                      <w:fldChar w:fldCharType="begin"/>
                    </w:r>
                    <w:r w:rsidR="00BC48B0" w:rsidRPr="00C91391">
                      <w:rPr>
                        <w:sz w:val="20"/>
                        <w:szCs w:val="20"/>
                      </w:rPr>
                      <w:instrText xml:space="preserve"> QUOTE </w:instrText>
                    </w:r>
                    <m:oMath>
                      <m:r>
                        <m:rPr>
                          <m:sty m:val="b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НН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НП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  <m:r>
                            <m:rPr>
                              <m:sty m:val="b"/>
                            </m:rPr>
                            <w:rPr>
                              <w:sz w:val="20"/>
                              <w:szCs w:val="20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  <w:lang w:val="en-US"/>
                                </w:rPr>
                                <m:t>F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Д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пр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НДС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исх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sz w:val="20"/>
                              <w:szCs w:val="20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Р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sz w:val="20"/>
                          <w:szCs w:val="20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100%</m:t>
                      </m:r>
                    </m:oMath>
                    <w:r w:rsidR="00BC48B0" w:rsidRPr="00C91391">
                      <w:rPr>
                        <w:sz w:val="20"/>
                        <w:szCs w:val="20"/>
                      </w:rPr>
                      <w:instrText xml:space="preserve"> </w:instrText>
                    </w:r>
                    <w:r w:rsidRPr="00C91391">
                      <w:rPr>
                        <w:sz w:val="20"/>
                        <w:szCs w:val="20"/>
                      </w:rPr>
                      <w:fldChar w:fldCharType="separate"/>
                    </w: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НН=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НП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Д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пр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-Р</m:t>
                          </m:r>
                        </m:den>
                      </m:f>
                    </m:oMath>
                    <w:r w:rsidRPr="00C91391">
                      <w:rPr>
                        <w:sz w:val="20"/>
                        <w:szCs w:val="20"/>
                      </w:rPr>
                      <w:fldChar w:fldCharType="end"/>
                    </w:r>
                    <w:r w:rsidR="00BC48B0">
                      <w:rPr>
                        <w:sz w:val="20"/>
                        <w:szCs w:val="20"/>
                      </w:rPr>
                      <w:t xml:space="preserve"> ∙100%</w:t>
                    </w:r>
                    <w:r w:rsidR="00BC48B0" w:rsidRPr="00C91391">
                      <w:rPr>
                        <w:sz w:val="20"/>
                        <w:szCs w:val="20"/>
                      </w:rPr>
                      <w:t>.</w:t>
                    </w:r>
                  </w:p>
                  <w:p w:rsidR="00BC48B0" w:rsidRPr="009540FC" w:rsidRDefault="00BC48B0" w:rsidP="00F906A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0" type="#_x0000_t202" style="position:absolute;left:5118;top:9217;width:2417;height:1188">
              <v:textbox style="mso-next-textbox:#_x0000_s1050">
                <w:txbxContent>
                  <w:p w:rsidR="00BC48B0" w:rsidRPr="00C91391" w:rsidRDefault="00EF167B" w:rsidP="00F906A5">
                    <w:pPr>
                      <w:rPr>
                        <w:b/>
                        <w:sz w:val="18"/>
                        <w:szCs w:val="18"/>
                      </w:rPr>
                    </w:pPr>
                    <w:r w:rsidRPr="00C91391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BC48B0" w:rsidRPr="00C91391">
                      <w:rPr>
                        <w:b/>
                        <w:sz w:val="18"/>
                        <w:szCs w:val="18"/>
                      </w:rPr>
                      <w:instrText xml:space="preserve"> QUOTE </w:instrText>
                    </w:r>
                    <w:r w:rsidRPr="00EF167B">
                      <w:rPr>
                        <w:position w:val="-16"/>
                      </w:rPr>
                      <w:pict>
                        <v:shape id="_x0000_i1034" type="#_x0000_t75" style="width:272.2pt;height:18.1pt" equationxml="&lt;">
                          <v:imagedata r:id="rId12" o:title="" chromakey="white"/>
                        </v:shape>
                      </w:pict>
                    </w:r>
                    <w:r w:rsidR="00BC48B0" w:rsidRPr="00C91391">
                      <w:rPr>
                        <w:b/>
                        <w:sz w:val="18"/>
                        <w:szCs w:val="18"/>
                      </w:rPr>
                      <w:instrText xml:space="preserve"> </w:instrText>
                    </w:r>
                    <w:r w:rsidRPr="00C91391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m:oMath>
                      <m:r>
                        <m:rPr>
                          <m:sty m:val="b"/>
                        </m:rPr>
                        <w:rPr>
                          <w:rFonts w:ascii="Cambria Math"/>
                          <w:sz w:val="18"/>
                          <w:szCs w:val="1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18"/>
                          <w:szCs w:val="18"/>
                        </w:rPr>
                        <m:t>НН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18"/>
                          <w:szCs w:val="18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18"/>
                                  <w:szCs w:val="18"/>
                                </w:rPr>
                                <m:t>НП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18"/>
                                  <w:szCs w:val="18"/>
                                </w:rPr>
                                <m:t>ИО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18"/>
                              <w:szCs w:val="1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18"/>
                                      <w:szCs w:val="18"/>
                                    </w:rPr>
                                    <m:t>НП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18"/>
                                      <w:szCs w:val="18"/>
                                    </w:rPr>
                                    <m:t>ИО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18"/>
                              <w:szCs w:val="18"/>
                            </w:rPr>
                            <m:t>+</m:t>
                          </m:r>
                        </m:e>
                      </m:nary>
                      <m:f>
                        <m:f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18"/>
                                  <w:szCs w:val="18"/>
                                </w:rPr>
                                <m:t>НП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18"/>
                                  <w:szCs w:val="18"/>
                                </w:rPr>
                                <m:t>ИО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sz w:val="18"/>
                          <w:szCs w:val="18"/>
                        </w:rPr>
                        <m:t>++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18"/>
                                  <w:szCs w:val="18"/>
                                </w:rPr>
                                <m:t>НП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18"/>
                                  <w:szCs w:val="18"/>
                                </w:rPr>
                                <m:t>ИО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sz w:val="18"/>
                          <w:szCs w:val="1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18"/>
                              <w:szCs w:val="18"/>
                            </w:rPr>
                            <m:t>НН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18"/>
                              <w:szCs w:val="18"/>
                            </w:rPr>
                            <m:t>НН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18"/>
                              <w:szCs w:val="18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18"/>
                              <w:szCs w:val="18"/>
                            </w:rPr>
                            <m:t>НН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sub>
                      </m:sSub>
                    </m:oMath>
                    <w:r w:rsidR="00BC48B0" w:rsidRPr="00C91391">
                      <w:rPr>
                        <w:b/>
                        <w:sz w:val="18"/>
                        <w:szCs w:val="18"/>
                      </w:rPr>
                      <w:t>.</w:t>
                    </w:r>
                  </w:p>
                  <w:p w:rsidR="00BC48B0" w:rsidRPr="00C91391" w:rsidRDefault="00BC48B0" w:rsidP="00F906A5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1" type="#_x0000_t202" style="position:absolute;left:8295;top:9217;width:2809;height:1279">
              <v:textbox style="mso-next-textbox:#_x0000_s1051">
                <w:txbxContent>
                  <w:p w:rsidR="00BC48B0" w:rsidRPr="00C91391" w:rsidRDefault="00EF167B" w:rsidP="00F906A5">
                    <w:pPr>
                      <w:ind w:right="-108"/>
                      <w:rPr>
                        <w:sz w:val="20"/>
                        <w:szCs w:val="20"/>
                      </w:rPr>
                    </w:pPr>
                    <w:r w:rsidRPr="00C91391">
                      <w:rPr>
                        <w:sz w:val="20"/>
                        <w:szCs w:val="20"/>
                      </w:rPr>
                      <w:fldChar w:fldCharType="begin"/>
                    </w:r>
                    <w:r w:rsidR="00BC48B0" w:rsidRPr="00C91391">
                      <w:rPr>
                        <w:sz w:val="20"/>
                        <w:szCs w:val="20"/>
                      </w:rPr>
                      <w:instrText xml:space="preserve"> QUOTE </w:instrText>
                    </w:r>
                    <w:r w:rsidRPr="00EF167B">
                      <w:rPr>
                        <w:position w:val="-16"/>
                      </w:rPr>
                      <w:pict>
                        <v:shape id="_x0000_i1036" type="#_x0000_t75" style="width:117.05pt;height:19.5pt" equationxml="&lt;">
                          <v:imagedata r:id="rId13" o:title="" chromakey="white"/>
                        </v:shape>
                      </w:pict>
                    </w:r>
                    <w:r w:rsidR="00BC48B0" w:rsidRPr="00C91391">
                      <w:rPr>
                        <w:sz w:val="20"/>
                        <w:szCs w:val="20"/>
                      </w:rPr>
                      <w:instrText xml:space="preserve"> </w:instrText>
                    </w:r>
                    <w:r w:rsidRPr="00C91391">
                      <w:rPr>
                        <w:sz w:val="20"/>
                        <w:szCs w:val="20"/>
                      </w:rPr>
                      <w:fldChar w:fldCharType="separate"/>
                    </w: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HH=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НП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РП+А+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ЧН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НДС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±ЧОК±ВА</m:t>
                          </m:r>
                        </m:den>
                      </m:f>
                    </m:oMath>
                    <w:r w:rsidRPr="00C91391">
                      <w:rPr>
                        <w:sz w:val="20"/>
                        <w:szCs w:val="20"/>
                      </w:rPr>
                      <w:fldChar w:fldCharType="end"/>
                    </w:r>
                    <w:r w:rsidR="00BC48B0">
                      <w:rPr>
                        <w:sz w:val="20"/>
                        <w:szCs w:val="20"/>
                      </w:rPr>
                      <w:t>∙100%</w:t>
                    </w:r>
                    <w:r w:rsidR="00BC48B0" w:rsidRPr="00C91391">
                      <w:rPr>
                        <w:sz w:val="20"/>
                        <w:szCs w:val="20"/>
                      </w:rPr>
                      <w:t>;</w:t>
                    </w:r>
                  </w:p>
                  <w:p w:rsidR="00BC48B0" w:rsidRPr="00286832" w:rsidRDefault="00BC48B0" w:rsidP="00F906A5">
                    <w:pPr>
                      <w:rPr>
                        <w:sz w:val="20"/>
                        <w:szCs w:val="20"/>
                      </w:rPr>
                    </w:pPr>
                  </w:p>
                  <w:p w:rsidR="00BC48B0" w:rsidRPr="00286832" w:rsidRDefault="00BC48B0" w:rsidP="00F906A5">
                    <w:pPr>
                      <w:rPr>
                        <w:sz w:val="20"/>
                        <w:szCs w:val="20"/>
                      </w:rPr>
                    </w:pPr>
                    <w:r w:rsidRPr="00286832">
                      <w:rPr>
                        <w:sz w:val="20"/>
                        <w:szCs w:val="20"/>
                      </w:rPr>
                      <w:t>ЧОК=ТМЗ+ДЗ-КЗ.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3063;top:2038;width:638;height:761;flip:x" o:connectortype="straight">
              <v:stroke endarrow="block"/>
            </v:shape>
            <v:shape id="_x0000_s1053" type="#_x0000_t32" style="position:absolute;left:6085;top:2038;width:0;height:761" o:connectortype="straight">
              <v:stroke endarrow="block"/>
            </v:shape>
            <v:shape id="_x0000_s1054" type="#_x0000_t32" style="position:absolute;left:8295;top:2038;width:1156;height:761" o:connectortype="straight">
              <v:stroke endarrow="block"/>
            </v:shape>
            <v:shape id="_x0000_s1055" type="#_x0000_t32" style="position:absolute;left:2992;top:3488;width:10;height:507;flip:x" o:connectortype="straight">
              <v:stroke endarrow="block"/>
            </v:shape>
            <v:shape id="_x0000_s1056" type="#_x0000_t32" style="position:absolute;left:6085;top:3488;width:0;height:507" o:connectortype="straight">
              <v:stroke endarrow="block"/>
            </v:shape>
            <v:shape id="_x0000_s1057" type="#_x0000_t32" style="position:absolute;left:9451;top:3488;width:0;height:507" o:connectortype="straight">
              <v:stroke endarrow="block"/>
            </v:shape>
          </v:group>
        </w:pict>
      </w: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pStyle w:val="a4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8"/>
          <w:szCs w:val="28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8"/>
          <w:szCs w:val="28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8"/>
          <w:szCs w:val="28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8"/>
          <w:szCs w:val="28"/>
        </w:rPr>
      </w:pPr>
    </w:p>
    <w:p w:rsidR="00F906A5" w:rsidRPr="00934F15" w:rsidRDefault="00F906A5" w:rsidP="00F906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</w:t>
      </w:r>
      <w:r w:rsidRPr="00934F15">
        <w:rPr>
          <w:b/>
          <w:sz w:val="20"/>
          <w:szCs w:val="20"/>
        </w:rPr>
        <w:t>Рисунок 2</w:t>
      </w:r>
      <w:r>
        <w:rPr>
          <w:b/>
          <w:sz w:val="20"/>
          <w:szCs w:val="20"/>
        </w:rPr>
        <w:t xml:space="preserve"> – </w:t>
      </w:r>
      <w:r w:rsidRPr="00934F15">
        <w:rPr>
          <w:sz w:val="20"/>
          <w:szCs w:val="20"/>
        </w:rPr>
        <w:t>Предлагаемые модели налоговой нагрузки</w:t>
      </w:r>
    </w:p>
    <w:p w:rsidR="00F906A5" w:rsidRDefault="00F906A5" w:rsidP="00F906A5">
      <w:pPr>
        <w:spacing w:line="360" w:lineRule="auto"/>
        <w:ind w:firstLine="567"/>
        <w:jc w:val="both"/>
      </w:pPr>
    </w:p>
    <w:p w:rsidR="00F906A5" w:rsidRPr="00B25D0C" w:rsidRDefault="00F906A5" w:rsidP="00F906A5">
      <w:pPr>
        <w:spacing w:line="360" w:lineRule="auto"/>
        <w:ind w:firstLine="567"/>
        <w:jc w:val="both"/>
        <w:rPr>
          <w:sz w:val="28"/>
          <w:szCs w:val="28"/>
        </w:rPr>
      </w:pPr>
      <w:r w:rsidRPr="00924BC9">
        <w:t>Условные обозначения:</w:t>
      </w:r>
    </w:p>
    <w:p w:rsidR="00F906A5" w:rsidRDefault="00F906A5" w:rsidP="00F906A5">
      <w:pPr>
        <w:ind w:firstLine="284"/>
        <w:jc w:val="both"/>
      </w:pPr>
      <w:r w:rsidRPr="00924BC9">
        <w:t xml:space="preserve">НН </w:t>
      </w:r>
      <w:r>
        <w:t>– налоговая нагрузка организации;</w:t>
      </w:r>
    </w:p>
    <w:p w:rsidR="00F906A5" w:rsidRDefault="00F906A5" w:rsidP="00F906A5">
      <w:pPr>
        <w:ind w:firstLine="284"/>
        <w:jc w:val="both"/>
      </w:pPr>
      <w:r>
        <w:t>НП – налоговые платежи;</w:t>
      </w:r>
    </w:p>
    <w:p w:rsidR="00F906A5" w:rsidRDefault="00F906A5" w:rsidP="00F906A5">
      <w:pPr>
        <w:ind w:firstLine="284"/>
        <w:jc w:val="both"/>
      </w:pPr>
      <w:r>
        <w:rPr>
          <w:lang w:val="en-US"/>
        </w:rPr>
        <w:t>F</w:t>
      </w:r>
      <w:r w:rsidRPr="00924BC9">
        <w:t xml:space="preserve"> – </w:t>
      </w:r>
      <w:proofErr w:type="gramStart"/>
      <w:r>
        <w:t>средняя</w:t>
      </w:r>
      <w:proofErr w:type="gramEnd"/>
      <w:r>
        <w:t xml:space="preserve"> стоимость основных производственных фондов;</w:t>
      </w:r>
    </w:p>
    <w:p w:rsidR="00F906A5" w:rsidRDefault="00EF167B" w:rsidP="00F906A5">
      <w:pPr>
        <w:ind w:firstLine="284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="00F906A5" w:rsidRPr="00924BC9">
        <w:t xml:space="preserve"> – </w:t>
      </w:r>
      <w:r w:rsidR="00F906A5">
        <w:t>фондоотдача основных производственных средств;</w:t>
      </w:r>
    </w:p>
    <w:p w:rsidR="00F906A5" w:rsidRDefault="00F906A5" w:rsidP="00F906A5">
      <w:pPr>
        <w:ind w:firstLine="284"/>
        <w:jc w:val="both"/>
      </w:pPr>
      <w:r w:rsidRPr="00924BC9">
        <w:rPr>
          <w:i/>
        </w:rPr>
        <w:t>М</w:t>
      </w:r>
      <w:r>
        <w:t xml:space="preserve"> – стоимость предметов труда;</w:t>
      </w:r>
    </w:p>
    <w:p w:rsidR="00F906A5" w:rsidRDefault="00F906A5" w:rsidP="00F906A5">
      <w:pPr>
        <w:spacing w:line="360" w:lineRule="auto"/>
        <w:jc w:val="both"/>
        <w:rPr>
          <w:sz w:val="27"/>
          <w:szCs w:val="27"/>
        </w:rPr>
      </w:pPr>
    </w:p>
    <w:p w:rsidR="00F906A5" w:rsidRDefault="00EF167B" w:rsidP="00F906A5">
      <w:pPr>
        <w:ind w:firstLine="284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</m:den>
        </m:f>
      </m:oMath>
      <w:r w:rsidR="00F906A5" w:rsidRPr="00924BC9">
        <w:t xml:space="preserve"> – </w:t>
      </w:r>
      <w:proofErr w:type="spellStart"/>
      <w:r w:rsidR="00F906A5">
        <w:t>материалоотдача</w:t>
      </w:r>
      <w:proofErr w:type="spellEnd"/>
      <w:r w:rsidR="00F906A5">
        <w:t>;</w:t>
      </w:r>
    </w:p>
    <w:p w:rsidR="00F906A5" w:rsidRDefault="00F906A5" w:rsidP="00F906A5">
      <w:pPr>
        <w:ind w:firstLine="284"/>
        <w:jc w:val="both"/>
      </w:pPr>
      <w:r>
        <w:rPr>
          <w:lang w:val="en-US"/>
        </w:rPr>
        <w:t>R</w:t>
      </w:r>
      <w:r>
        <w:t xml:space="preserve"> – </w:t>
      </w:r>
      <w:proofErr w:type="gramStart"/>
      <w:r>
        <w:t>средняя</w:t>
      </w:r>
      <w:proofErr w:type="gramEnd"/>
      <w:r>
        <w:t xml:space="preserve"> численность персонала;</w:t>
      </w:r>
    </w:p>
    <w:p w:rsidR="00F906A5" w:rsidRDefault="00EF167B" w:rsidP="00F906A5">
      <w:pPr>
        <w:ind w:firstLine="284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F906A5" w:rsidRPr="00924BC9">
        <w:t xml:space="preserve"> – </w:t>
      </w:r>
      <w:r w:rsidR="00F906A5">
        <w:t xml:space="preserve">средняя производительность труда </w:t>
      </w:r>
      <w:proofErr w:type="gramStart"/>
      <w:r w:rsidR="00F906A5">
        <w:t>работающих</w:t>
      </w:r>
      <w:proofErr w:type="gramEnd"/>
      <w:r w:rsidR="00F906A5">
        <w:t>;</w:t>
      </w:r>
    </w:p>
    <w:p w:rsidR="00F906A5" w:rsidRDefault="00F906A5" w:rsidP="00F906A5">
      <w:pPr>
        <w:ind w:firstLine="284"/>
        <w:jc w:val="both"/>
      </w:pPr>
      <w:proofErr w:type="spellStart"/>
      <w:r>
        <w:t>Д</w:t>
      </w:r>
      <w:r>
        <w:rPr>
          <w:vertAlign w:val="subscript"/>
        </w:rPr>
        <w:t>пр</w:t>
      </w:r>
      <w:proofErr w:type="spellEnd"/>
      <w:r>
        <w:t xml:space="preserve"> – прочие доходы;</w:t>
      </w:r>
    </w:p>
    <w:p w:rsidR="00F906A5" w:rsidRDefault="00F906A5" w:rsidP="00F906A5">
      <w:pPr>
        <w:ind w:firstLine="284"/>
        <w:jc w:val="both"/>
      </w:pPr>
      <w:proofErr w:type="gramStart"/>
      <w:r w:rsidRPr="00D16892">
        <w:t>Р</w:t>
      </w:r>
      <w:proofErr w:type="gramEnd"/>
      <w:r w:rsidRPr="00D16892">
        <w:t xml:space="preserve"> – расходы организации (кроме налоговых)</w:t>
      </w:r>
      <w:r>
        <w:t>;</w:t>
      </w:r>
    </w:p>
    <w:p w:rsidR="00F906A5" w:rsidRPr="00D16892" w:rsidRDefault="00F906A5" w:rsidP="00F906A5">
      <w:pPr>
        <w:jc w:val="both"/>
      </w:pPr>
      <w:r>
        <w:t xml:space="preserve">     </w:t>
      </w:r>
      <w:r w:rsidRPr="00D16892">
        <w:t>НН</w:t>
      </w:r>
      <w:proofErr w:type="gramStart"/>
      <w:r w:rsidRPr="00D16892">
        <w:rPr>
          <w:vertAlign w:val="subscript"/>
        </w:rPr>
        <w:t>1</w:t>
      </w:r>
      <w:proofErr w:type="gramEnd"/>
      <w:r w:rsidRPr="00D16892">
        <w:t xml:space="preserve"> – налогова</w:t>
      </w:r>
      <w:r>
        <w:t>я нагрузка по косвенным налогам;</w:t>
      </w:r>
    </w:p>
    <w:p w:rsidR="00F906A5" w:rsidRPr="00D16892" w:rsidRDefault="00F906A5" w:rsidP="00F906A5">
      <w:pPr>
        <w:ind w:firstLine="284"/>
        <w:jc w:val="both"/>
      </w:pPr>
      <w:r w:rsidRPr="00D16892">
        <w:t>НП</w:t>
      </w:r>
      <w:proofErr w:type="gramStart"/>
      <w:r w:rsidRPr="00D16892">
        <w:rPr>
          <w:vertAlign w:val="subscript"/>
        </w:rPr>
        <w:t>1</w:t>
      </w:r>
      <w:proofErr w:type="gramEnd"/>
      <w:r w:rsidRPr="00D16892">
        <w:t xml:space="preserve"> – сумма  косвенных налогов, подлежащих уплате в бюджет;</w:t>
      </w:r>
    </w:p>
    <w:p w:rsidR="00F906A5" w:rsidRPr="00D16892" w:rsidRDefault="00F906A5" w:rsidP="00F906A5">
      <w:pPr>
        <w:ind w:firstLine="284"/>
        <w:jc w:val="both"/>
      </w:pPr>
      <w:r w:rsidRPr="00D16892">
        <w:t>ИО</w:t>
      </w:r>
      <w:proofErr w:type="gramStart"/>
      <w:r w:rsidRPr="00D16892">
        <w:rPr>
          <w:vertAlign w:val="subscript"/>
        </w:rPr>
        <w:t>1</w:t>
      </w:r>
      <w:proofErr w:type="gramEnd"/>
      <w:r w:rsidRPr="00D16892">
        <w:t xml:space="preserve"> – сумма источников возникновения обязанности по уплате косвенных налогов</w:t>
      </w:r>
      <w:r>
        <w:t>;</w:t>
      </w:r>
    </w:p>
    <w:p w:rsidR="00F906A5" w:rsidRPr="00D16892" w:rsidRDefault="00F906A5" w:rsidP="00F906A5">
      <w:pPr>
        <w:ind w:firstLine="284"/>
        <w:jc w:val="both"/>
      </w:pPr>
      <w:r w:rsidRPr="00D16892">
        <w:t>НН</w:t>
      </w:r>
      <w:proofErr w:type="gramStart"/>
      <w:r w:rsidRPr="00D16892">
        <w:rPr>
          <w:vertAlign w:val="subscript"/>
        </w:rPr>
        <w:t>2</w:t>
      </w:r>
      <w:proofErr w:type="gramEnd"/>
      <w:r w:rsidRPr="00D16892">
        <w:t>- налоговая нагрузка по налогам, отражаемым в расходах по обычным видам деятел</w:t>
      </w:r>
      <w:r w:rsidRPr="00D16892">
        <w:t>ь</w:t>
      </w:r>
      <w:r w:rsidRPr="00D16892">
        <w:t>ности;</w:t>
      </w:r>
    </w:p>
    <w:p w:rsidR="00F906A5" w:rsidRPr="00D16892" w:rsidRDefault="00F906A5" w:rsidP="00F906A5">
      <w:pPr>
        <w:ind w:firstLine="284"/>
        <w:jc w:val="both"/>
      </w:pPr>
      <w:r w:rsidRPr="00D16892">
        <w:t>НП</w:t>
      </w:r>
      <w:proofErr w:type="gramStart"/>
      <w:r w:rsidRPr="00D16892">
        <w:rPr>
          <w:vertAlign w:val="subscript"/>
        </w:rPr>
        <w:t>2</w:t>
      </w:r>
      <w:proofErr w:type="gramEnd"/>
      <w:r w:rsidRPr="00D16892">
        <w:t xml:space="preserve"> – сумма налогов, отражаемых в расходах;</w:t>
      </w:r>
    </w:p>
    <w:p w:rsidR="00F906A5" w:rsidRDefault="00F906A5" w:rsidP="00F906A5">
      <w:pPr>
        <w:ind w:firstLine="284"/>
        <w:jc w:val="both"/>
      </w:pPr>
      <w:r w:rsidRPr="00D16892">
        <w:t>ИО</w:t>
      </w:r>
      <w:proofErr w:type="gramStart"/>
      <w:r w:rsidRPr="00D16892">
        <w:rPr>
          <w:vertAlign w:val="subscript"/>
        </w:rPr>
        <w:t>2</w:t>
      </w:r>
      <w:proofErr w:type="gramEnd"/>
      <w:r w:rsidRPr="00D16892">
        <w:t xml:space="preserve"> – расходы организаци</w:t>
      </w:r>
      <w:r>
        <w:t>и по обычным видам деятельности;</w:t>
      </w:r>
    </w:p>
    <w:p w:rsidR="00F906A5" w:rsidRPr="000824D4" w:rsidRDefault="00F906A5" w:rsidP="00F906A5">
      <w:pPr>
        <w:ind w:firstLine="284"/>
        <w:jc w:val="both"/>
        <w:rPr>
          <w:highlight w:val="green"/>
        </w:rPr>
      </w:pPr>
      <w:r w:rsidRPr="00D16892">
        <w:t>НН</w:t>
      </w:r>
      <w:r w:rsidRPr="00D16892">
        <w:rPr>
          <w:vertAlign w:val="subscript"/>
        </w:rPr>
        <w:t>3</w:t>
      </w:r>
      <w:r w:rsidRPr="008E6FA2">
        <w:t xml:space="preserve">– </w:t>
      </w:r>
      <w:r w:rsidRPr="00D16892">
        <w:t xml:space="preserve">налоговая нагрузка </w:t>
      </w:r>
      <w:r>
        <w:t>по налогу на прибыль организаций</w:t>
      </w:r>
      <w:r w:rsidRPr="00D16892">
        <w:t>;</w:t>
      </w:r>
    </w:p>
    <w:p w:rsidR="00F906A5" w:rsidRDefault="00F906A5" w:rsidP="00F906A5">
      <w:pPr>
        <w:ind w:firstLine="284"/>
        <w:jc w:val="both"/>
      </w:pPr>
      <w:r w:rsidRPr="008E6FA2">
        <w:t>НП</w:t>
      </w:r>
      <w:r w:rsidRPr="008E6FA2">
        <w:rPr>
          <w:vertAlign w:val="subscript"/>
        </w:rPr>
        <w:t>3</w:t>
      </w:r>
      <w:r w:rsidRPr="008E6FA2">
        <w:t xml:space="preserve"> – </w:t>
      </w:r>
      <w:r>
        <w:t>сумма налога на прибыль организаций</w:t>
      </w:r>
      <w:r w:rsidRPr="00D16892">
        <w:t>;</w:t>
      </w:r>
    </w:p>
    <w:p w:rsidR="00F906A5" w:rsidRDefault="00F906A5" w:rsidP="00F906A5">
      <w:pPr>
        <w:ind w:firstLine="284"/>
        <w:jc w:val="both"/>
      </w:pPr>
      <w:r w:rsidRPr="008E6FA2">
        <w:t>ИО</w:t>
      </w:r>
      <w:r w:rsidRPr="008E6FA2">
        <w:rPr>
          <w:vertAlign w:val="subscript"/>
        </w:rPr>
        <w:t>3</w:t>
      </w:r>
      <w:r w:rsidRPr="008E6FA2">
        <w:t xml:space="preserve"> – </w:t>
      </w:r>
      <w:r w:rsidRPr="00D16892">
        <w:t>прибыль, полученная налогоплательщиком</w:t>
      </w:r>
      <w:r>
        <w:t>;</w:t>
      </w:r>
    </w:p>
    <w:p w:rsidR="00F906A5" w:rsidRDefault="00F906A5" w:rsidP="00F906A5">
      <w:pPr>
        <w:ind w:firstLine="284"/>
        <w:jc w:val="both"/>
      </w:pPr>
      <w:r>
        <w:t>СДП – суммарный денежный поток;</w:t>
      </w:r>
    </w:p>
    <w:p w:rsidR="00F906A5" w:rsidRDefault="00F906A5" w:rsidP="00F906A5">
      <w:pPr>
        <w:ind w:firstLine="284"/>
        <w:jc w:val="both"/>
      </w:pPr>
      <w:r>
        <w:t>РП – расчетная прибыль (сумма чистой прибыли и подлежащих уплате налогов);</w:t>
      </w:r>
    </w:p>
    <w:p w:rsidR="00F906A5" w:rsidRDefault="00F906A5" w:rsidP="00F906A5">
      <w:pPr>
        <w:ind w:firstLine="284"/>
        <w:jc w:val="both"/>
      </w:pPr>
      <w:r>
        <w:t>А – амортизационные отчисления;</w:t>
      </w:r>
    </w:p>
    <w:p w:rsidR="00F906A5" w:rsidRDefault="00F906A5" w:rsidP="00F906A5">
      <w:pPr>
        <w:ind w:firstLine="284"/>
        <w:jc w:val="both"/>
      </w:pPr>
      <w:r>
        <w:t>Ч</w:t>
      </w:r>
      <w:r w:rsidRPr="00D16892">
        <w:t>ОК – чистый оборотный капитал (инвестиции в оборотный капитал, скорректированные на величину дебиторской и кредиторской задолженности);</w:t>
      </w:r>
    </w:p>
    <w:p w:rsidR="00F906A5" w:rsidRDefault="00F906A5" w:rsidP="00F906A5">
      <w:pPr>
        <w:ind w:firstLine="284"/>
        <w:jc w:val="both"/>
      </w:pPr>
      <w:r w:rsidRPr="00D16892">
        <w:t xml:space="preserve">ВА – величина </w:t>
      </w:r>
      <w:proofErr w:type="spellStart"/>
      <w:r w:rsidRPr="00D16892">
        <w:t>внеоборотных</w:t>
      </w:r>
      <w:proofErr w:type="spellEnd"/>
      <w:r w:rsidRPr="00D16892">
        <w:t xml:space="preserve"> активов предприятия</w:t>
      </w:r>
      <w:r>
        <w:t>;</w:t>
      </w:r>
    </w:p>
    <w:p w:rsidR="00F906A5" w:rsidRPr="00D935AE" w:rsidRDefault="00F906A5" w:rsidP="00F906A5">
      <w:pPr>
        <w:ind w:firstLine="284"/>
        <w:jc w:val="both"/>
      </w:pPr>
      <w:r w:rsidRPr="00D935AE">
        <w:t>ТМЗ – величина товарно-материальных запасов предприятия;</w:t>
      </w:r>
    </w:p>
    <w:p w:rsidR="00F906A5" w:rsidRPr="00D935AE" w:rsidRDefault="00F906A5" w:rsidP="00F906A5">
      <w:pPr>
        <w:ind w:firstLine="284"/>
        <w:jc w:val="both"/>
      </w:pPr>
      <w:r w:rsidRPr="00D935AE">
        <w:t>ДЗ – величина дебиторской задолженности предприятия;</w:t>
      </w:r>
    </w:p>
    <w:p w:rsidR="00F906A5" w:rsidRDefault="00F906A5" w:rsidP="00F906A5">
      <w:pPr>
        <w:ind w:firstLine="284"/>
        <w:jc w:val="both"/>
      </w:pPr>
      <w:r w:rsidRPr="00D935AE">
        <w:t>КЗ – величина кредиторской задолженности предприятия</w:t>
      </w:r>
      <w:r>
        <w:t>;</w:t>
      </w:r>
    </w:p>
    <w:p w:rsidR="00F906A5" w:rsidRDefault="00F906A5" w:rsidP="00F906A5">
      <w:pPr>
        <w:ind w:firstLine="284"/>
        <w:jc w:val="both"/>
        <w:rPr>
          <w:sz w:val="28"/>
          <w:szCs w:val="28"/>
        </w:rPr>
      </w:pPr>
      <w:proofErr w:type="spellStart"/>
      <w:r>
        <w:t>ЧН</w:t>
      </w:r>
      <w:r w:rsidRPr="00C61233">
        <w:rPr>
          <w:b/>
          <w:sz w:val="16"/>
          <w:szCs w:val="16"/>
        </w:rPr>
        <w:t>ндс</w:t>
      </w:r>
      <w:proofErr w:type="spellEnd"/>
      <w:r w:rsidRPr="00D935AE">
        <w:t>–</w:t>
      </w:r>
      <w:r>
        <w:t>чистые накопления по НДС.</w:t>
      </w:r>
    </w:p>
    <w:p w:rsidR="00F906A5" w:rsidRDefault="00F906A5" w:rsidP="00F906A5">
      <w:pPr>
        <w:ind w:firstLine="284"/>
        <w:jc w:val="both"/>
        <w:rPr>
          <w:sz w:val="28"/>
          <w:szCs w:val="28"/>
        </w:rPr>
      </w:pP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Такой подход позволяет подключить к управлению налоговой нагрузкой фа</w:t>
      </w:r>
      <w:r w:rsidRPr="009C6472">
        <w:rPr>
          <w:sz w:val="27"/>
          <w:szCs w:val="27"/>
        </w:rPr>
        <w:t>к</w:t>
      </w:r>
      <w:r w:rsidRPr="009C6472">
        <w:rPr>
          <w:sz w:val="27"/>
          <w:szCs w:val="27"/>
        </w:rPr>
        <w:t>торы, результат действия которых оценивается чаще с помощью системы нефо</w:t>
      </w:r>
      <w:r w:rsidRPr="009C6472">
        <w:rPr>
          <w:sz w:val="27"/>
          <w:szCs w:val="27"/>
        </w:rPr>
        <w:t>р</w:t>
      </w:r>
      <w:r w:rsidRPr="009C6472">
        <w:rPr>
          <w:sz w:val="27"/>
          <w:szCs w:val="27"/>
        </w:rPr>
        <w:t>мализованных критериев. Так, в модели налоговой нагрузки на расчётную пр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быль нашли отражение показатели интенсификации использования производс</w:t>
      </w:r>
      <w:r w:rsidRPr="009C6472">
        <w:rPr>
          <w:sz w:val="27"/>
          <w:szCs w:val="27"/>
        </w:rPr>
        <w:t>т</w:t>
      </w:r>
      <w:r w:rsidRPr="009C6472">
        <w:rPr>
          <w:sz w:val="27"/>
          <w:szCs w:val="27"/>
        </w:rPr>
        <w:t>венных ресурсов, посредством управления которыми можно добиться снижения доли налогов в источнике их уплаты. Процесс снижения налоговой нагрузки нами будет рассматриваться не как самоцель, а как инструмент финансового оздоровл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 xml:space="preserve">ния предприятия. 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proofErr w:type="gramStart"/>
      <w:r w:rsidRPr="009C6472">
        <w:rPr>
          <w:sz w:val="27"/>
          <w:szCs w:val="27"/>
        </w:rPr>
        <w:t>В модели налоговой нагрузки на базе критерия «источник возникновения н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логового обязательства» применяются факторы – относительные показатели, идентифицированные по признаку наступления события, обусловливающего об</w:t>
      </w:r>
      <w:r w:rsidRPr="009C6472">
        <w:rPr>
          <w:sz w:val="27"/>
          <w:szCs w:val="27"/>
        </w:rPr>
        <w:t>я</w:t>
      </w:r>
      <w:r w:rsidRPr="009C6472">
        <w:rPr>
          <w:sz w:val="27"/>
          <w:szCs w:val="27"/>
        </w:rPr>
        <w:t>занность субъекта хозяйствования платить налог, что обеспечивает сопостав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мость оценок, как в плане, так и в отчёте, а также за прошлые годы в условиях убыточной, рентабельной деятельности, позволяет оценить динамику налоговой нагрузки и роль факторов в изменении её величины.</w:t>
      </w:r>
      <w:proofErr w:type="gramEnd"/>
      <w:r w:rsidRPr="009C6472">
        <w:rPr>
          <w:sz w:val="27"/>
          <w:szCs w:val="27"/>
        </w:rPr>
        <w:t xml:space="preserve"> На основе изучения динамики налоговой нагрузки, причин её изменения руководство налогоплательщика может </w:t>
      </w:r>
      <w:r w:rsidRPr="009C6472">
        <w:rPr>
          <w:sz w:val="27"/>
          <w:szCs w:val="27"/>
        </w:rPr>
        <w:lastRenderedPageBreak/>
        <w:t>принимать более обоснованные решения по улучшению финансового состояния организации.</w:t>
      </w:r>
    </w:p>
    <w:p w:rsidR="00F906A5" w:rsidRPr="00F11B58" w:rsidRDefault="00F906A5" w:rsidP="00F906A5">
      <w:pPr>
        <w:spacing w:line="360" w:lineRule="auto"/>
        <w:jc w:val="both"/>
        <w:rPr>
          <w:sz w:val="27"/>
          <w:szCs w:val="27"/>
        </w:rPr>
      </w:pPr>
      <w:r w:rsidRPr="009C6472">
        <w:rPr>
          <w:color w:val="FF0000"/>
          <w:sz w:val="27"/>
          <w:szCs w:val="27"/>
        </w:rPr>
        <w:t xml:space="preserve">                 </w:t>
      </w:r>
      <w:r w:rsidRPr="009C6472">
        <w:rPr>
          <w:sz w:val="27"/>
          <w:szCs w:val="27"/>
        </w:rPr>
        <w:t xml:space="preserve"> Применение модели налоговой нагрузки на основе денежных потоков позволит прогнозировать способность налогоплательщика поддерживать устойч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вость расчётов  с бюджетом (на конкретную дату уплаты налогов), своевременно вносить необходимые коррективы для улучшения платёжной</w:t>
      </w:r>
      <w:r w:rsidR="00F11B58">
        <w:rPr>
          <w:sz w:val="27"/>
          <w:szCs w:val="27"/>
        </w:rPr>
        <w:t xml:space="preserve"> </w:t>
      </w:r>
      <w:r w:rsidR="0060756C" w:rsidRPr="00F11B58">
        <w:rPr>
          <w:sz w:val="27"/>
          <w:szCs w:val="27"/>
        </w:rPr>
        <w:t>дисциплины</w:t>
      </w:r>
      <w:r w:rsidR="00F11B58" w:rsidRPr="00F11B58">
        <w:rPr>
          <w:sz w:val="27"/>
          <w:szCs w:val="27"/>
        </w:rPr>
        <w:t>.</w:t>
      </w:r>
    </w:p>
    <w:p w:rsidR="00F906A5" w:rsidRDefault="00F906A5" w:rsidP="00F906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>третьем</w:t>
      </w:r>
      <w:r w:rsidRPr="00D47ED0">
        <w:rPr>
          <w:i/>
          <w:sz w:val="28"/>
          <w:szCs w:val="28"/>
        </w:rPr>
        <w:t xml:space="preserve"> этапе</w:t>
      </w:r>
      <w:r>
        <w:rPr>
          <w:i/>
          <w:sz w:val="28"/>
          <w:szCs w:val="28"/>
        </w:rPr>
        <w:t xml:space="preserve"> </w:t>
      </w:r>
      <w:proofErr w:type="gramStart"/>
      <w:r w:rsidRPr="001049FB">
        <w:rPr>
          <w:sz w:val="28"/>
          <w:szCs w:val="28"/>
        </w:rPr>
        <w:t>методического подхода</w:t>
      </w:r>
      <w:proofErr w:type="gramEnd"/>
      <w:r w:rsidRPr="001049FB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выделяются наиболее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факторы, определяющие колебания показателя налоговой нагрузки.</w:t>
      </w:r>
    </w:p>
    <w:p w:rsidR="00F906A5" w:rsidRDefault="00F906A5" w:rsidP="00F906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Авторский </w:t>
      </w:r>
      <w:proofErr w:type="gramStart"/>
      <w:r>
        <w:rPr>
          <w:sz w:val="28"/>
          <w:szCs w:val="28"/>
        </w:rPr>
        <w:t>методический подход</w:t>
      </w:r>
      <w:proofErr w:type="gramEnd"/>
      <w:r>
        <w:rPr>
          <w:sz w:val="28"/>
          <w:szCs w:val="28"/>
        </w:rPr>
        <w:t xml:space="preserve"> был апробирован на примере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Кемеровской области.</w:t>
      </w:r>
    </w:p>
    <w:p w:rsidR="00F906A5" w:rsidRDefault="00F906A5" w:rsidP="00F906A5">
      <w:pPr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Pr="008344D7">
        <w:rPr>
          <w:sz w:val="28"/>
          <w:szCs w:val="28"/>
        </w:rPr>
        <w:t xml:space="preserve"> </w:t>
      </w:r>
      <w:r w:rsidRPr="009C6472">
        <w:rPr>
          <w:sz w:val="27"/>
          <w:szCs w:val="27"/>
        </w:rPr>
        <w:t>Результаты выполненных автором расчётов (на базе предприятия, осущест</w:t>
      </w:r>
      <w:r w:rsidRPr="009C6472">
        <w:rPr>
          <w:sz w:val="27"/>
          <w:szCs w:val="27"/>
        </w:rPr>
        <w:t>в</w:t>
      </w:r>
      <w:r w:rsidRPr="009C6472">
        <w:rPr>
          <w:sz w:val="27"/>
          <w:szCs w:val="27"/>
        </w:rPr>
        <w:t>ляющего деятельность по управлению и эксплуатации жилого и нежилого фондов, – ООО «</w:t>
      </w:r>
      <w:proofErr w:type="spellStart"/>
      <w:r w:rsidRPr="009C6472">
        <w:rPr>
          <w:sz w:val="27"/>
          <w:szCs w:val="27"/>
        </w:rPr>
        <w:t>Топкинская</w:t>
      </w:r>
      <w:proofErr w:type="spellEnd"/>
      <w:r w:rsidRPr="009C6472">
        <w:rPr>
          <w:sz w:val="27"/>
          <w:szCs w:val="27"/>
        </w:rPr>
        <w:t xml:space="preserve"> управляющая компания недвижимым имуществом» (ООО «ТУКНИ»)) обращают внимание, что сокращение негативного влияния налогов на финансовое состояние организации можно осуществлять через рациональное и</w:t>
      </w:r>
      <w:r w:rsidRPr="009C6472">
        <w:rPr>
          <w:sz w:val="27"/>
          <w:szCs w:val="27"/>
        </w:rPr>
        <w:t>с</w:t>
      </w:r>
      <w:r w:rsidRPr="009C6472">
        <w:rPr>
          <w:sz w:val="27"/>
          <w:szCs w:val="27"/>
        </w:rPr>
        <w:t>пользование производственных ресурсов, имеющих непосредственное отношение к объектам налогообложения. Результат действия таких факторов в налоговом планировании занижается, по обыкновению предпочтение отдаётся факторам м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>ждународного налогового планирования, элементам учётной, договорной полит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ки и налоговым льготам. В финансовом менеджменте результат приписывается действию количественных факторов (например, себестоимости продукции (работ, услуг), перекрёстному воздействию налогов) ввиду отсутствия формализованных критериев оценки взаимосвязи налоговой нагрузки и факторов интенсификации использования ресурсов.</w:t>
      </w:r>
    </w:p>
    <w:p w:rsidR="00F906A5" w:rsidRDefault="00F906A5" w:rsidP="00F906A5">
      <w:pPr>
        <w:spacing w:line="360" w:lineRule="auto"/>
        <w:jc w:val="both"/>
        <w:rPr>
          <w:sz w:val="27"/>
          <w:szCs w:val="27"/>
        </w:rPr>
      </w:pPr>
      <w:r w:rsidRPr="009C6472">
        <w:rPr>
          <w:sz w:val="27"/>
          <w:szCs w:val="27"/>
        </w:rPr>
        <w:t xml:space="preserve">         Расчет, выполненный на базе показателя налоговой нагрузки с критерием оценки «расчётная прибыль», показал, что з</w:t>
      </w:r>
      <w:r>
        <w:rPr>
          <w:sz w:val="27"/>
          <w:szCs w:val="27"/>
        </w:rPr>
        <w:t>а период исследования (2008-2011</w:t>
      </w:r>
      <w:r w:rsidRPr="009C6472">
        <w:rPr>
          <w:sz w:val="27"/>
          <w:szCs w:val="27"/>
        </w:rPr>
        <w:t xml:space="preserve"> г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ды) сдерживают рост показателя налоговой нагрузки в основном действия инте</w:t>
      </w:r>
      <w:r w:rsidRPr="009C6472">
        <w:rPr>
          <w:sz w:val="27"/>
          <w:szCs w:val="27"/>
        </w:rPr>
        <w:t>н</w:t>
      </w:r>
      <w:r w:rsidRPr="009C6472">
        <w:rPr>
          <w:sz w:val="27"/>
          <w:szCs w:val="27"/>
        </w:rPr>
        <w:t>сивного фактора использования трудовых ресурсов (производительность тру</w:t>
      </w:r>
      <w:r>
        <w:rPr>
          <w:sz w:val="27"/>
          <w:szCs w:val="27"/>
        </w:rPr>
        <w:t>да) (таблица 2).</w:t>
      </w:r>
      <w:r w:rsidRPr="009C6472">
        <w:rPr>
          <w:sz w:val="27"/>
          <w:szCs w:val="27"/>
        </w:rPr>
        <w:t xml:space="preserve"> </w:t>
      </w:r>
    </w:p>
    <w:p w:rsidR="00F11B58" w:rsidRDefault="00F11B58" w:rsidP="00F906A5">
      <w:pPr>
        <w:spacing w:line="360" w:lineRule="auto"/>
        <w:jc w:val="both"/>
        <w:rPr>
          <w:sz w:val="27"/>
          <w:szCs w:val="27"/>
        </w:rPr>
      </w:pPr>
    </w:p>
    <w:p w:rsidR="00F906A5" w:rsidRDefault="00F906A5" w:rsidP="00F906A5">
      <w:pPr>
        <w:spacing w:line="360" w:lineRule="auto"/>
        <w:jc w:val="both"/>
        <w:rPr>
          <w:sz w:val="27"/>
          <w:szCs w:val="27"/>
        </w:rPr>
      </w:pPr>
    </w:p>
    <w:p w:rsidR="00F906A5" w:rsidRPr="00A72F21" w:rsidRDefault="00F11B58" w:rsidP="00F11B58">
      <w:pPr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</w:t>
      </w:r>
      <w:r w:rsidR="00F906A5">
        <w:rPr>
          <w:sz w:val="28"/>
          <w:szCs w:val="28"/>
          <w:lang w:eastAsia="en-US"/>
        </w:rPr>
        <w:t xml:space="preserve">Таблица 2 - </w:t>
      </w:r>
      <w:r w:rsidR="00F906A5" w:rsidRPr="00A72F21">
        <w:rPr>
          <w:sz w:val="27"/>
          <w:szCs w:val="27"/>
          <w:lang w:eastAsia="en-US"/>
        </w:rPr>
        <w:t>Факторный анализ совокупной нагрузки по налогам</w:t>
      </w:r>
    </w:p>
    <w:p w:rsidR="00F11B58" w:rsidRDefault="00F11B58" w:rsidP="00F11B58">
      <w:pPr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</w:t>
      </w:r>
      <w:r w:rsidR="00F906A5" w:rsidRPr="00A72F21">
        <w:rPr>
          <w:sz w:val="27"/>
          <w:szCs w:val="27"/>
          <w:lang w:eastAsia="en-US"/>
        </w:rPr>
        <w:t>и обязательным платежам ООО «ТУКНИ»</w:t>
      </w:r>
      <w:r>
        <w:rPr>
          <w:sz w:val="27"/>
          <w:szCs w:val="27"/>
          <w:lang w:eastAsia="en-US"/>
        </w:rPr>
        <w:t xml:space="preserve"> </w:t>
      </w:r>
      <w:r w:rsidR="00F906A5" w:rsidRPr="00A72F21">
        <w:rPr>
          <w:sz w:val="27"/>
          <w:szCs w:val="27"/>
          <w:lang w:eastAsia="en-US"/>
        </w:rPr>
        <w:t>на ба</w:t>
      </w:r>
      <w:r>
        <w:rPr>
          <w:sz w:val="27"/>
          <w:szCs w:val="27"/>
          <w:lang w:eastAsia="en-US"/>
        </w:rPr>
        <w:t xml:space="preserve">зе критерия - </w:t>
      </w:r>
    </w:p>
    <w:p w:rsidR="00F906A5" w:rsidRDefault="00F11B58" w:rsidP="00F11B58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      </w:t>
      </w:r>
      <w:proofErr w:type="gramStart"/>
      <w:r>
        <w:rPr>
          <w:sz w:val="27"/>
          <w:szCs w:val="27"/>
          <w:lang w:eastAsia="en-US"/>
        </w:rPr>
        <w:t xml:space="preserve">расчётная прибыль </w:t>
      </w:r>
      <w:r w:rsidR="001C5AAD">
        <w:rPr>
          <w:sz w:val="27"/>
          <w:szCs w:val="27"/>
          <w:lang w:eastAsia="en-US"/>
        </w:rPr>
        <w:t>(с выделением факторов экстенсивного</w:t>
      </w:r>
      <w:proofErr w:type="gramEnd"/>
    </w:p>
    <w:p w:rsidR="00F11B58" w:rsidRPr="00A72F21" w:rsidRDefault="001C5AAD" w:rsidP="001C5AAD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      и интенсивного использования трудовых ресурсов) </w:t>
      </w:r>
    </w:p>
    <w:p w:rsidR="00F906A5" w:rsidRPr="004765FD" w:rsidRDefault="00F906A5" w:rsidP="00F906A5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1984"/>
        <w:gridCol w:w="1984"/>
      </w:tblGrid>
      <w:tr w:rsidR="00F906A5" w:rsidTr="00ED169A">
        <w:tc>
          <w:tcPr>
            <w:tcW w:w="3652" w:type="dxa"/>
            <w:vMerge w:val="restart"/>
          </w:tcPr>
          <w:p w:rsidR="00F906A5" w:rsidRDefault="00F906A5" w:rsidP="00ED169A">
            <w:pPr>
              <w:jc w:val="center"/>
            </w:pPr>
            <w:r>
              <w:t>Факторы</w:t>
            </w:r>
            <w:r w:rsidRPr="00C52D9F">
              <w:t xml:space="preserve"> изменения</w:t>
            </w:r>
          </w:p>
          <w:p w:rsidR="00F906A5" w:rsidRPr="00C52D9F" w:rsidRDefault="00F906A5" w:rsidP="00ED169A">
            <w:pPr>
              <w:jc w:val="center"/>
            </w:pPr>
            <w:r>
              <w:t>н</w:t>
            </w:r>
            <w:r w:rsidRPr="00C52D9F">
              <w:t>алоговой</w:t>
            </w:r>
            <w:r>
              <w:t xml:space="preserve"> </w:t>
            </w:r>
            <w:r w:rsidRPr="00C52D9F">
              <w:t>нагрузки</w:t>
            </w:r>
          </w:p>
        </w:tc>
        <w:tc>
          <w:tcPr>
            <w:tcW w:w="5953" w:type="dxa"/>
            <w:gridSpan w:val="3"/>
            <w:vAlign w:val="center"/>
          </w:tcPr>
          <w:p w:rsidR="00F906A5" w:rsidRPr="00C52D9F" w:rsidRDefault="00F906A5" w:rsidP="00ED169A">
            <w:pPr>
              <w:jc w:val="center"/>
            </w:pPr>
            <w:r w:rsidRPr="00C52D9F">
              <w:t>Изменение налоговой нагрузки, %</w:t>
            </w:r>
          </w:p>
        </w:tc>
      </w:tr>
      <w:tr w:rsidR="00F906A5" w:rsidTr="00ED169A">
        <w:tc>
          <w:tcPr>
            <w:tcW w:w="3652" w:type="dxa"/>
            <w:vMerge/>
          </w:tcPr>
          <w:p w:rsidR="00F906A5" w:rsidRPr="00C52D9F" w:rsidRDefault="00F906A5" w:rsidP="00ED169A">
            <w:pPr>
              <w:jc w:val="both"/>
            </w:pPr>
          </w:p>
        </w:tc>
        <w:tc>
          <w:tcPr>
            <w:tcW w:w="1985" w:type="dxa"/>
            <w:vAlign w:val="center"/>
          </w:tcPr>
          <w:p w:rsidR="00F906A5" w:rsidRPr="00C52D9F" w:rsidRDefault="00F906A5" w:rsidP="00ED169A">
            <w:pPr>
              <w:jc w:val="center"/>
            </w:pPr>
            <w:r w:rsidRPr="00C52D9F">
              <w:t>2008-2009г.г.</w:t>
            </w:r>
          </w:p>
        </w:tc>
        <w:tc>
          <w:tcPr>
            <w:tcW w:w="1984" w:type="dxa"/>
            <w:vAlign w:val="center"/>
          </w:tcPr>
          <w:p w:rsidR="00F906A5" w:rsidRPr="007D66A3" w:rsidRDefault="00F906A5" w:rsidP="00ED169A">
            <w:pPr>
              <w:jc w:val="center"/>
              <w:rPr>
                <w:sz w:val="18"/>
                <w:szCs w:val="18"/>
                <w:highlight w:val="yellow"/>
              </w:rPr>
            </w:pPr>
            <w:r w:rsidRPr="00ED1DCC">
              <w:t>2009-2010</w:t>
            </w:r>
            <w:r>
              <w:t xml:space="preserve">г.г.  </w:t>
            </w:r>
          </w:p>
        </w:tc>
        <w:tc>
          <w:tcPr>
            <w:tcW w:w="1984" w:type="dxa"/>
          </w:tcPr>
          <w:p w:rsidR="00F906A5" w:rsidRPr="00AB12D7" w:rsidRDefault="00F906A5" w:rsidP="00ED169A">
            <w:pPr>
              <w:jc w:val="center"/>
            </w:pPr>
            <w:r w:rsidRPr="00AB12D7">
              <w:t>2010-2011 г.г.</w:t>
            </w:r>
          </w:p>
        </w:tc>
      </w:tr>
      <w:tr w:rsidR="00F906A5" w:rsidTr="00ED169A">
        <w:tc>
          <w:tcPr>
            <w:tcW w:w="3652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1"/>
              </w:numPr>
              <w:spacing w:before="120" w:after="120"/>
              <w:ind w:left="28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>Налоговые платежи</w:t>
            </w:r>
          </w:p>
        </w:tc>
        <w:tc>
          <w:tcPr>
            <w:tcW w:w="1985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  <w:rPr>
                <w:highlight w:val="green"/>
              </w:rPr>
            </w:pPr>
            <w:r w:rsidRPr="00AB12D7">
              <w:t>+ 16,15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  <w:rPr>
                <w:highlight w:val="yellow"/>
              </w:rPr>
            </w:pPr>
            <w:r w:rsidRPr="00AB12D7">
              <w:t>+ 5,75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+31,03</w:t>
            </w:r>
          </w:p>
        </w:tc>
      </w:tr>
      <w:tr w:rsidR="00F906A5" w:rsidTr="00ED169A">
        <w:tc>
          <w:tcPr>
            <w:tcW w:w="3652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before="120" w:after="120" w:line="240" w:lineRule="auto"/>
              <w:ind w:left="0" w:right="-3" w:firstLine="66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>Экстенсивный фактор разв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тия производства (средняя чи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ленность персонала)</w:t>
            </w:r>
          </w:p>
        </w:tc>
        <w:tc>
          <w:tcPr>
            <w:tcW w:w="1985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  <w:rPr>
                <w:highlight w:val="green"/>
              </w:rPr>
            </w:pPr>
            <w:r w:rsidRPr="00AB12D7">
              <w:t>-14,33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  <w:rPr>
                <w:highlight w:val="yellow"/>
              </w:rPr>
            </w:pPr>
            <w:r w:rsidRPr="00AB12D7">
              <w:t>-11,08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-23,52</w:t>
            </w:r>
          </w:p>
        </w:tc>
      </w:tr>
      <w:tr w:rsidR="00F906A5" w:rsidTr="00ED169A">
        <w:tc>
          <w:tcPr>
            <w:tcW w:w="3652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before="120" w:after="120" w:line="240" w:lineRule="auto"/>
              <w:ind w:left="0" w:right="-3" w:firstLine="66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 xml:space="preserve"> Интенсивный фактор разв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тия производства (средняя пр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изводительность труда)</w:t>
            </w:r>
          </w:p>
        </w:tc>
        <w:tc>
          <w:tcPr>
            <w:tcW w:w="1985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  <w:rPr>
                <w:highlight w:val="green"/>
              </w:rPr>
            </w:pPr>
            <w:r w:rsidRPr="00AB12D7">
              <w:t>-22,82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-29,35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-45,92</w:t>
            </w:r>
          </w:p>
        </w:tc>
      </w:tr>
      <w:tr w:rsidR="00F906A5" w:rsidTr="00ED169A">
        <w:trPr>
          <w:trHeight w:val="313"/>
        </w:trPr>
        <w:tc>
          <w:tcPr>
            <w:tcW w:w="3652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before="120" w:after="120" w:line="240" w:lineRule="auto"/>
              <w:ind w:left="0" w:right="-3" w:firstLine="66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1985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-1,84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+1,36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-0,01</w:t>
            </w:r>
          </w:p>
        </w:tc>
      </w:tr>
      <w:tr w:rsidR="00F906A5" w:rsidTr="00ED169A">
        <w:tc>
          <w:tcPr>
            <w:tcW w:w="3652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before="120" w:after="120" w:line="240" w:lineRule="auto"/>
              <w:ind w:left="0" w:right="-3" w:firstLine="66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 xml:space="preserve">Расходы (кроме </w:t>
            </w:r>
            <w:proofErr w:type="gramStart"/>
            <w:r w:rsidRPr="00114D99">
              <w:rPr>
                <w:rFonts w:ascii="Times New Roman" w:hAnsi="Times New Roman"/>
                <w:sz w:val="24"/>
                <w:szCs w:val="24"/>
              </w:rPr>
              <w:t>налоговых</w:t>
            </w:r>
            <w:proofErr w:type="gramEnd"/>
            <w:r w:rsidRPr="00114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+32,99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+43,03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+45,5</w:t>
            </w:r>
          </w:p>
        </w:tc>
      </w:tr>
      <w:tr w:rsidR="00F906A5" w:rsidTr="00ED169A">
        <w:tc>
          <w:tcPr>
            <w:tcW w:w="3652" w:type="dxa"/>
          </w:tcPr>
          <w:p w:rsidR="00F906A5" w:rsidRPr="00C52D9F" w:rsidRDefault="00F906A5" w:rsidP="00ED169A">
            <w:pPr>
              <w:spacing w:before="120" w:after="120"/>
              <w:ind w:left="142"/>
              <w:jc w:val="both"/>
            </w:pPr>
            <w:r>
              <w:t>Итого изменение налоговой н</w:t>
            </w:r>
            <w:r>
              <w:t>а</w:t>
            </w:r>
            <w:r>
              <w:t>грузки</w:t>
            </w:r>
          </w:p>
        </w:tc>
        <w:tc>
          <w:tcPr>
            <w:tcW w:w="1985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+ 10,15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+9,71</w:t>
            </w:r>
          </w:p>
        </w:tc>
        <w:tc>
          <w:tcPr>
            <w:tcW w:w="1984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+7,08</w:t>
            </w:r>
          </w:p>
        </w:tc>
      </w:tr>
    </w:tbl>
    <w:p w:rsidR="00F906A5" w:rsidRDefault="00F906A5" w:rsidP="00F9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906A5" w:rsidRDefault="00F906A5" w:rsidP="00F906A5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 w:rsidRPr="009C6472">
        <w:rPr>
          <w:sz w:val="27"/>
          <w:szCs w:val="27"/>
        </w:rPr>
        <w:t>Снижение интенсивного фактора использования основных средств (фонд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отдача) в 2008-2009 годах снизило возможный объём услуг, являющийся источн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ком уплаты налогов и других обязательных платежей, что обусловило прирост с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вокупной нагрузк</w:t>
      </w:r>
      <w:r>
        <w:rPr>
          <w:sz w:val="27"/>
          <w:szCs w:val="27"/>
        </w:rPr>
        <w:t>и организации на 4%. В 2009-2011</w:t>
      </w:r>
      <w:r w:rsidRPr="009C6472">
        <w:rPr>
          <w:sz w:val="27"/>
          <w:szCs w:val="27"/>
        </w:rPr>
        <w:t xml:space="preserve"> годах имело место экономия основных средств</w:t>
      </w:r>
      <w:r>
        <w:rPr>
          <w:sz w:val="27"/>
          <w:szCs w:val="27"/>
        </w:rPr>
        <w:t xml:space="preserve">, </w:t>
      </w:r>
      <w:r w:rsidRPr="009C6472">
        <w:rPr>
          <w:sz w:val="27"/>
          <w:szCs w:val="27"/>
        </w:rPr>
        <w:t>что привело к снижению совокупной нагрузки в направлении влияния интенсивного фактора использования основных сред</w:t>
      </w:r>
      <w:r>
        <w:rPr>
          <w:sz w:val="27"/>
          <w:szCs w:val="27"/>
        </w:rPr>
        <w:t xml:space="preserve">ств </w:t>
      </w:r>
      <w:r w:rsidRPr="009C6472">
        <w:rPr>
          <w:sz w:val="27"/>
          <w:szCs w:val="27"/>
        </w:rPr>
        <w:t>(таб</w:t>
      </w:r>
      <w:r>
        <w:rPr>
          <w:sz w:val="27"/>
          <w:szCs w:val="27"/>
        </w:rPr>
        <w:t>лица 3).</w:t>
      </w:r>
      <w:proofErr w:type="gramEnd"/>
    </w:p>
    <w:p w:rsidR="001C5AAD" w:rsidRDefault="001C5AAD" w:rsidP="00F906A5">
      <w:pPr>
        <w:spacing w:line="360" w:lineRule="auto"/>
        <w:ind w:firstLine="708"/>
        <w:jc w:val="both"/>
        <w:rPr>
          <w:sz w:val="27"/>
          <w:szCs w:val="27"/>
        </w:rPr>
      </w:pPr>
    </w:p>
    <w:p w:rsidR="001C5AAD" w:rsidRDefault="001C5AAD" w:rsidP="00F906A5">
      <w:pPr>
        <w:spacing w:line="360" w:lineRule="auto"/>
        <w:ind w:firstLine="708"/>
        <w:jc w:val="both"/>
        <w:rPr>
          <w:sz w:val="27"/>
          <w:szCs w:val="27"/>
        </w:rPr>
      </w:pPr>
    </w:p>
    <w:p w:rsidR="001C5AAD" w:rsidRDefault="001C5AAD" w:rsidP="00F906A5">
      <w:pPr>
        <w:spacing w:line="360" w:lineRule="auto"/>
        <w:ind w:firstLine="708"/>
        <w:jc w:val="both"/>
        <w:rPr>
          <w:sz w:val="27"/>
          <w:szCs w:val="27"/>
        </w:rPr>
      </w:pPr>
    </w:p>
    <w:p w:rsidR="001C5AAD" w:rsidRDefault="001C5AAD" w:rsidP="00F906A5">
      <w:pPr>
        <w:spacing w:line="360" w:lineRule="auto"/>
        <w:ind w:firstLine="708"/>
        <w:jc w:val="both"/>
        <w:rPr>
          <w:sz w:val="27"/>
          <w:szCs w:val="27"/>
        </w:rPr>
      </w:pPr>
    </w:p>
    <w:p w:rsidR="001C5AAD" w:rsidRDefault="001C5AAD" w:rsidP="00F906A5">
      <w:pPr>
        <w:spacing w:line="360" w:lineRule="auto"/>
        <w:ind w:firstLine="708"/>
        <w:jc w:val="both"/>
        <w:rPr>
          <w:sz w:val="27"/>
          <w:szCs w:val="27"/>
        </w:rPr>
      </w:pPr>
    </w:p>
    <w:p w:rsidR="001C5AAD" w:rsidRDefault="001C5AAD" w:rsidP="00F906A5">
      <w:pPr>
        <w:spacing w:line="360" w:lineRule="auto"/>
        <w:ind w:firstLine="708"/>
        <w:jc w:val="both"/>
        <w:rPr>
          <w:sz w:val="27"/>
          <w:szCs w:val="27"/>
        </w:rPr>
      </w:pPr>
    </w:p>
    <w:p w:rsidR="001C5AAD" w:rsidRDefault="001C5AAD" w:rsidP="00F906A5">
      <w:pPr>
        <w:spacing w:line="360" w:lineRule="auto"/>
        <w:ind w:firstLine="708"/>
        <w:jc w:val="both"/>
        <w:rPr>
          <w:sz w:val="27"/>
          <w:szCs w:val="27"/>
        </w:rPr>
      </w:pPr>
    </w:p>
    <w:p w:rsidR="001C5AAD" w:rsidRDefault="001C5AAD" w:rsidP="00F906A5">
      <w:pPr>
        <w:spacing w:line="360" w:lineRule="auto"/>
        <w:ind w:firstLine="708"/>
        <w:jc w:val="both"/>
        <w:rPr>
          <w:sz w:val="27"/>
          <w:szCs w:val="27"/>
        </w:rPr>
      </w:pPr>
    </w:p>
    <w:p w:rsidR="001C5AAD" w:rsidRDefault="001C5AAD" w:rsidP="00F906A5">
      <w:pPr>
        <w:spacing w:line="360" w:lineRule="auto"/>
        <w:ind w:firstLine="708"/>
        <w:jc w:val="both"/>
        <w:rPr>
          <w:sz w:val="27"/>
          <w:szCs w:val="27"/>
        </w:rPr>
      </w:pPr>
    </w:p>
    <w:p w:rsidR="001C5AAD" w:rsidRDefault="001C5AAD" w:rsidP="00F906A5">
      <w:pPr>
        <w:jc w:val="center"/>
        <w:rPr>
          <w:sz w:val="27"/>
          <w:szCs w:val="27"/>
        </w:rPr>
      </w:pPr>
    </w:p>
    <w:p w:rsidR="00F906A5" w:rsidRPr="00A72F21" w:rsidRDefault="001C5AAD" w:rsidP="001C5AAD">
      <w:pPr>
        <w:jc w:val="both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</w:t>
      </w:r>
      <w:r w:rsidR="00F906A5">
        <w:rPr>
          <w:sz w:val="28"/>
          <w:szCs w:val="28"/>
          <w:lang w:eastAsia="en-US"/>
        </w:rPr>
        <w:t xml:space="preserve">Таблица 3 - </w:t>
      </w:r>
      <w:r w:rsidR="00F906A5" w:rsidRPr="00A72F21">
        <w:rPr>
          <w:sz w:val="27"/>
          <w:szCs w:val="27"/>
          <w:lang w:eastAsia="en-US"/>
        </w:rPr>
        <w:t>Факторный анализ совокупной  нагрузки по налогам</w:t>
      </w:r>
    </w:p>
    <w:p w:rsidR="001C5AAD" w:rsidRDefault="001C5AAD" w:rsidP="001C5AAD">
      <w:pPr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</w:t>
      </w:r>
      <w:r w:rsidR="00F906A5" w:rsidRPr="00A72F21">
        <w:rPr>
          <w:sz w:val="27"/>
          <w:szCs w:val="27"/>
          <w:lang w:eastAsia="en-US"/>
        </w:rPr>
        <w:t>и обязательным платежам ООО «ТУКНИ»</w:t>
      </w:r>
      <w:r>
        <w:rPr>
          <w:sz w:val="27"/>
          <w:szCs w:val="27"/>
          <w:lang w:eastAsia="en-US"/>
        </w:rPr>
        <w:t xml:space="preserve"> </w:t>
      </w:r>
      <w:r w:rsidR="00F906A5" w:rsidRPr="00A72F21">
        <w:rPr>
          <w:sz w:val="27"/>
          <w:szCs w:val="27"/>
          <w:lang w:eastAsia="en-US"/>
        </w:rPr>
        <w:t xml:space="preserve">на базе критерия – </w:t>
      </w:r>
    </w:p>
    <w:p w:rsidR="001C5AAD" w:rsidRDefault="001C5AAD" w:rsidP="001C5AAD">
      <w:pPr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</w:t>
      </w:r>
      <w:proofErr w:type="gramStart"/>
      <w:r w:rsidR="00F906A5" w:rsidRPr="00A72F21">
        <w:rPr>
          <w:sz w:val="27"/>
          <w:szCs w:val="27"/>
          <w:lang w:eastAsia="en-US"/>
        </w:rPr>
        <w:t>рас</w:t>
      </w:r>
      <w:r>
        <w:rPr>
          <w:sz w:val="27"/>
          <w:szCs w:val="27"/>
          <w:lang w:eastAsia="en-US"/>
        </w:rPr>
        <w:t xml:space="preserve">чётная прибыль (с выделением факторов экстенсивного </w:t>
      </w:r>
      <w:proofErr w:type="gramEnd"/>
    </w:p>
    <w:p w:rsidR="001C5AAD" w:rsidRDefault="001C5AAD" w:rsidP="001C5AAD">
      <w:pPr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и интенсивного использования </w:t>
      </w:r>
      <w:proofErr w:type="gramStart"/>
      <w:r>
        <w:rPr>
          <w:sz w:val="27"/>
          <w:szCs w:val="27"/>
          <w:lang w:eastAsia="en-US"/>
        </w:rPr>
        <w:t>основных</w:t>
      </w:r>
      <w:proofErr w:type="gramEnd"/>
      <w:r>
        <w:rPr>
          <w:sz w:val="27"/>
          <w:szCs w:val="27"/>
          <w:lang w:eastAsia="en-US"/>
        </w:rPr>
        <w:t xml:space="preserve"> производственных</w:t>
      </w:r>
    </w:p>
    <w:p w:rsidR="00F906A5" w:rsidRPr="00A72F21" w:rsidRDefault="001C5AAD" w:rsidP="001C5AAD">
      <w:pPr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средств)  </w:t>
      </w:r>
    </w:p>
    <w:p w:rsidR="00F906A5" w:rsidRPr="004765FD" w:rsidRDefault="00F906A5" w:rsidP="00F906A5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1843"/>
      </w:tblGrid>
      <w:tr w:rsidR="00F906A5" w:rsidTr="00ED169A">
        <w:tc>
          <w:tcPr>
            <w:tcW w:w="3510" w:type="dxa"/>
            <w:vMerge w:val="restart"/>
          </w:tcPr>
          <w:p w:rsidR="00F906A5" w:rsidRDefault="00F906A5" w:rsidP="00ED169A">
            <w:pPr>
              <w:jc w:val="center"/>
            </w:pPr>
            <w:r>
              <w:t>Факторы</w:t>
            </w:r>
            <w:r w:rsidRPr="00C52D9F">
              <w:t xml:space="preserve"> изменения </w:t>
            </w:r>
          </w:p>
          <w:p w:rsidR="00F906A5" w:rsidRPr="00C52D9F" w:rsidRDefault="00F906A5" w:rsidP="00ED169A">
            <w:pPr>
              <w:jc w:val="center"/>
            </w:pPr>
            <w:r>
              <w:t>н</w:t>
            </w:r>
            <w:r w:rsidRPr="00C52D9F">
              <w:t>алоговой</w:t>
            </w:r>
            <w:r>
              <w:t xml:space="preserve"> </w:t>
            </w:r>
            <w:r w:rsidRPr="00C52D9F">
              <w:t>нагрузки</w:t>
            </w:r>
          </w:p>
        </w:tc>
        <w:tc>
          <w:tcPr>
            <w:tcW w:w="5529" w:type="dxa"/>
            <w:gridSpan w:val="3"/>
            <w:vAlign w:val="center"/>
          </w:tcPr>
          <w:p w:rsidR="00F906A5" w:rsidRPr="00AB12D7" w:rsidRDefault="00F906A5" w:rsidP="00ED169A">
            <w:pPr>
              <w:jc w:val="center"/>
            </w:pPr>
            <w:r w:rsidRPr="00AB12D7">
              <w:t>Изменение налоговой нагрузки, %</w:t>
            </w:r>
          </w:p>
        </w:tc>
      </w:tr>
      <w:tr w:rsidR="00F906A5" w:rsidTr="00ED169A">
        <w:tc>
          <w:tcPr>
            <w:tcW w:w="3510" w:type="dxa"/>
            <w:vMerge/>
          </w:tcPr>
          <w:p w:rsidR="00F906A5" w:rsidRPr="00C52D9F" w:rsidRDefault="00F906A5" w:rsidP="00ED169A">
            <w:pPr>
              <w:jc w:val="both"/>
            </w:pP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jc w:val="center"/>
            </w:pPr>
            <w:r w:rsidRPr="00AB12D7">
              <w:t>2008-2009г.г.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jc w:val="center"/>
            </w:pPr>
            <w:r w:rsidRPr="00AB12D7">
              <w:t>2009-2010г.г.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jc w:val="center"/>
            </w:pPr>
            <w:r w:rsidRPr="00AB12D7">
              <w:t>2010-2011г.г.</w:t>
            </w:r>
          </w:p>
        </w:tc>
      </w:tr>
      <w:tr w:rsidR="00F906A5" w:rsidTr="00ED169A">
        <w:tc>
          <w:tcPr>
            <w:tcW w:w="3510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>Налоговые платежи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+ 16,15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+ 5,75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+31,03</w:t>
            </w:r>
          </w:p>
        </w:tc>
      </w:tr>
      <w:tr w:rsidR="00F906A5" w:rsidTr="00ED169A">
        <w:tc>
          <w:tcPr>
            <w:tcW w:w="3510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5"/>
              </w:numPr>
              <w:tabs>
                <w:tab w:val="left" w:pos="304"/>
              </w:tabs>
              <w:spacing w:before="120" w:after="120" w:line="240" w:lineRule="auto"/>
              <w:ind w:left="0" w:right="-3" w:firstLine="66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>Экстенсивный фактор ра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з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 xml:space="preserve">вития производства </w:t>
            </w:r>
            <w:r w:rsidRPr="00E64D97">
              <w:rPr>
                <w:rFonts w:ascii="Times New Roman" w:hAnsi="Times New Roman"/>
                <w:sz w:val="24"/>
                <w:szCs w:val="24"/>
              </w:rPr>
              <w:t>(величина основных средств)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-41,18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-15,87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-29,55</w:t>
            </w:r>
          </w:p>
        </w:tc>
      </w:tr>
      <w:tr w:rsidR="00F906A5" w:rsidTr="00ED169A">
        <w:tc>
          <w:tcPr>
            <w:tcW w:w="3510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5"/>
              </w:numPr>
              <w:tabs>
                <w:tab w:val="left" w:pos="304"/>
              </w:tabs>
              <w:spacing w:before="120" w:after="120" w:line="240" w:lineRule="auto"/>
              <w:ind w:left="0" w:right="-3" w:firstLine="66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 xml:space="preserve"> Интенсивный фактор разв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тия производства (</w:t>
            </w:r>
            <w:r w:rsidRPr="00E64D97">
              <w:rPr>
                <w:rFonts w:ascii="Times New Roman" w:hAnsi="Times New Roman"/>
                <w:sz w:val="24"/>
                <w:szCs w:val="24"/>
              </w:rPr>
              <w:t>фондоотд</w:t>
            </w:r>
            <w:r w:rsidRPr="00E64D97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D97">
              <w:rPr>
                <w:rFonts w:ascii="Times New Roman" w:hAnsi="Times New Roman"/>
                <w:sz w:val="24"/>
                <w:szCs w:val="24"/>
              </w:rPr>
              <w:t>ча)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+4,03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-24,56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-39,89</w:t>
            </w:r>
          </w:p>
        </w:tc>
      </w:tr>
      <w:tr w:rsidR="00F906A5" w:rsidTr="00ED169A">
        <w:trPr>
          <w:trHeight w:val="313"/>
        </w:trPr>
        <w:tc>
          <w:tcPr>
            <w:tcW w:w="3510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5"/>
              </w:numPr>
              <w:tabs>
                <w:tab w:val="left" w:pos="304"/>
              </w:tabs>
              <w:spacing w:before="120" w:after="120" w:line="240" w:lineRule="auto"/>
              <w:ind w:left="0" w:right="-3" w:firstLine="66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-1,84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+1,36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-0,01</w:t>
            </w:r>
          </w:p>
        </w:tc>
      </w:tr>
      <w:tr w:rsidR="00F906A5" w:rsidTr="00ED169A">
        <w:tc>
          <w:tcPr>
            <w:tcW w:w="3510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5"/>
              </w:numPr>
              <w:tabs>
                <w:tab w:val="left" w:pos="304"/>
              </w:tabs>
              <w:spacing w:before="120" w:after="120" w:line="240" w:lineRule="auto"/>
              <w:ind w:left="0" w:right="-3" w:firstLine="66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 xml:space="preserve">Расходы (кроме </w:t>
            </w:r>
            <w:proofErr w:type="gramStart"/>
            <w:r w:rsidRPr="00114D99">
              <w:rPr>
                <w:rFonts w:ascii="Times New Roman" w:hAnsi="Times New Roman"/>
                <w:sz w:val="24"/>
                <w:szCs w:val="24"/>
              </w:rPr>
              <w:t>налоговых</w:t>
            </w:r>
            <w:proofErr w:type="gramEnd"/>
            <w:r w:rsidRPr="00114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+32,99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+43,03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+45,5</w:t>
            </w:r>
          </w:p>
        </w:tc>
      </w:tr>
      <w:tr w:rsidR="00F906A5" w:rsidTr="00ED169A">
        <w:tc>
          <w:tcPr>
            <w:tcW w:w="3510" w:type="dxa"/>
          </w:tcPr>
          <w:p w:rsidR="00F906A5" w:rsidRPr="00C52D9F" w:rsidRDefault="00F906A5" w:rsidP="00ED169A">
            <w:pPr>
              <w:spacing w:before="120" w:after="120"/>
              <w:ind w:left="142"/>
              <w:jc w:val="both"/>
            </w:pPr>
            <w:r>
              <w:t>Итого изменение налоговой нагрузки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+ 10,15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+9,71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/>
              <w:jc w:val="center"/>
            </w:pPr>
            <w:r w:rsidRPr="00AB12D7">
              <w:t>+7,08</w:t>
            </w:r>
          </w:p>
        </w:tc>
      </w:tr>
    </w:tbl>
    <w:p w:rsidR="006C367A" w:rsidRDefault="006C367A" w:rsidP="00F906A5">
      <w:pPr>
        <w:spacing w:line="360" w:lineRule="auto"/>
        <w:jc w:val="both"/>
        <w:rPr>
          <w:color w:val="FF0000"/>
          <w:sz w:val="28"/>
          <w:szCs w:val="28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Автор считает, что понимание роли интенсивности использования произво</w:t>
      </w:r>
      <w:r w:rsidRPr="009C6472">
        <w:rPr>
          <w:sz w:val="27"/>
          <w:szCs w:val="27"/>
        </w:rPr>
        <w:t>д</w:t>
      </w:r>
      <w:r w:rsidRPr="009C6472">
        <w:rPr>
          <w:sz w:val="27"/>
          <w:szCs w:val="27"/>
        </w:rPr>
        <w:t>ственных ресурсов в снижении налоговой нагрузки важно для финансового м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>неджера. Действия факторов интенсификации производства находят своё отраж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 xml:space="preserve">ние в источнике уплаты налогов, величинах налоговых баз, сокращают негативное влияние налогов на финансовое состояние организации. 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Результаты выполненных расчётов на базе показателя налоговой нагрузки с критерием оценки «источник возникновения налогового обязательства» показали, что эффект интенсификации использования производственных ресурсов выраж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ется в уменьшении прироста нагрузки по налогам и другим обязательным плат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>жам, отражаемым в расхо</w:t>
      </w:r>
      <w:r>
        <w:rPr>
          <w:sz w:val="27"/>
          <w:szCs w:val="27"/>
        </w:rPr>
        <w:t>дах. В 2009-2011</w:t>
      </w:r>
      <w:r w:rsidRPr="009C6472">
        <w:rPr>
          <w:sz w:val="27"/>
          <w:szCs w:val="27"/>
        </w:rPr>
        <w:t xml:space="preserve"> годах количественная оценка влияния этого фактора на прирост налоговой нагрузки меньше</w:t>
      </w:r>
      <w:r>
        <w:rPr>
          <w:sz w:val="27"/>
          <w:szCs w:val="27"/>
        </w:rPr>
        <w:t>, чем за 2008-2009 годы</w:t>
      </w:r>
      <w:r w:rsidRPr="009C6472">
        <w:rPr>
          <w:sz w:val="27"/>
          <w:szCs w:val="27"/>
        </w:rPr>
        <w:t>. При этом экономическая содержательность полученных оценок обеспечивается нез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висимостью существования факторов от финансового результата деятельности о</w:t>
      </w:r>
      <w:r w:rsidRPr="009C6472">
        <w:rPr>
          <w:sz w:val="27"/>
          <w:szCs w:val="27"/>
        </w:rPr>
        <w:t>р</w:t>
      </w:r>
      <w:r w:rsidRPr="009C6472">
        <w:rPr>
          <w:sz w:val="27"/>
          <w:szCs w:val="27"/>
        </w:rPr>
        <w:t xml:space="preserve">ганизации (таблица 4). </w:t>
      </w:r>
    </w:p>
    <w:p w:rsidR="00F906A5" w:rsidRPr="00941A48" w:rsidRDefault="00F906A5" w:rsidP="00F906A5">
      <w:pPr>
        <w:spacing w:line="360" w:lineRule="auto"/>
        <w:jc w:val="both"/>
        <w:rPr>
          <w:sz w:val="28"/>
          <w:szCs w:val="28"/>
        </w:rPr>
      </w:pPr>
      <w:r w:rsidRPr="000D15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</w:p>
    <w:p w:rsidR="00F906A5" w:rsidRPr="008F7DDE" w:rsidRDefault="00F906A5" w:rsidP="00F906A5">
      <w:pPr>
        <w:ind w:left="708"/>
        <w:jc w:val="both"/>
        <w:rPr>
          <w:sz w:val="27"/>
          <w:szCs w:val="27"/>
          <w:lang w:eastAsia="en-US"/>
        </w:rPr>
      </w:pPr>
      <w:r w:rsidRPr="00B32CF5">
        <w:rPr>
          <w:sz w:val="28"/>
          <w:szCs w:val="28"/>
          <w:lang w:eastAsia="en-US"/>
        </w:rPr>
        <w:lastRenderedPageBreak/>
        <w:t xml:space="preserve">Таблица 4 - </w:t>
      </w:r>
      <w:r w:rsidRPr="008F7DDE">
        <w:rPr>
          <w:sz w:val="27"/>
          <w:szCs w:val="27"/>
          <w:lang w:eastAsia="en-US"/>
        </w:rPr>
        <w:t>Факторный анализ налоговой нагрузк</w:t>
      </w:r>
      <w:proofErr w:type="gramStart"/>
      <w:r w:rsidRPr="008F7DDE">
        <w:rPr>
          <w:sz w:val="27"/>
          <w:szCs w:val="27"/>
          <w:lang w:eastAsia="en-US"/>
        </w:rPr>
        <w:t>и ООО</w:t>
      </w:r>
      <w:proofErr w:type="gramEnd"/>
      <w:r w:rsidRPr="008F7DDE">
        <w:rPr>
          <w:sz w:val="27"/>
          <w:szCs w:val="27"/>
          <w:lang w:eastAsia="en-US"/>
        </w:rPr>
        <w:t xml:space="preserve"> «ТУКНИ»</w:t>
      </w:r>
    </w:p>
    <w:p w:rsidR="006C367A" w:rsidRDefault="006C367A" w:rsidP="00F906A5">
      <w:pPr>
        <w:ind w:left="2694" w:hanging="212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</w:t>
      </w:r>
      <w:proofErr w:type="gramStart"/>
      <w:r w:rsidR="00F906A5" w:rsidRPr="008F7DDE">
        <w:rPr>
          <w:sz w:val="27"/>
          <w:szCs w:val="27"/>
          <w:lang w:eastAsia="en-US"/>
        </w:rPr>
        <w:t>(на базе критерия – источник возникновения</w:t>
      </w:r>
      <w:r w:rsidR="00F906A5">
        <w:rPr>
          <w:sz w:val="27"/>
          <w:szCs w:val="27"/>
          <w:lang w:eastAsia="en-US"/>
        </w:rPr>
        <w:t xml:space="preserve"> </w:t>
      </w:r>
      <w:proofErr w:type="gramEnd"/>
    </w:p>
    <w:p w:rsidR="00F906A5" w:rsidRPr="008F7DDE" w:rsidRDefault="006C367A" w:rsidP="00F906A5">
      <w:pPr>
        <w:ind w:left="2694" w:hanging="212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</w:t>
      </w:r>
      <w:r w:rsidR="00F906A5" w:rsidRPr="008F7DDE">
        <w:rPr>
          <w:sz w:val="27"/>
          <w:szCs w:val="27"/>
          <w:lang w:eastAsia="en-US"/>
        </w:rPr>
        <w:t>налогового обязательства)</w:t>
      </w:r>
    </w:p>
    <w:p w:rsidR="00F906A5" w:rsidRPr="00055B86" w:rsidRDefault="00F906A5" w:rsidP="00F906A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701"/>
        <w:gridCol w:w="1843"/>
        <w:gridCol w:w="1843"/>
      </w:tblGrid>
      <w:tr w:rsidR="00F906A5" w:rsidRPr="00C52D9F" w:rsidTr="00ED169A">
        <w:tc>
          <w:tcPr>
            <w:tcW w:w="3794" w:type="dxa"/>
            <w:vMerge w:val="restart"/>
          </w:tcPr>
          <w:p w:rsidR="00F906A5" w:rsidRPr="00C52D9F" w:rsidRDefault="00F906A5" w:rsidP="00ED169A">
            <w:pPr>
              <w:jc w:val="both"/>
            </w:pPr>
            <w:r>
              <w:t>Факторы</w:t>
            </w:r>
            <w:r w:rsidRPr="00C52D9F">
              <w:t xml:space="preserve"> изменения налоговой нагрузки</w:t>
            </w:r>
          </w:p>
        </w:tc>
        <w:tc>
          <w:tcPr>
            <w:tcW w:w="5387" w:type="dxa"/>
            <w:gridSpan w:val="3"/>
            <w:vAlign w:val="center"/>
          </w:tcPr>
          <w:p w:rsidR="00F906A5" w:rsidRPr="00C52D9F" w:rsidRDefault="00F906A5" w:rsidP="00ED169A">
            <w:pPr>
              <w:jc w:val="center"/>
            </w:pPr>
            <w:r w:rsidRPr="00C52D9F">
              <w:t>Изменение налоговой нагрузки, %</w:t>
            </w:r>
          </w:p>
        </w:tc>
      </w:tr>
      <w:tr w:rsidR="00F906A5" w:rsidRPr="00C52D9F" w:rsidTr="00ED169A">
        <w:tc>
          <w:tcPr>
            <w:tcW w:w="3794" w:type="dxa"/>
            <w:vMerge/>
          </w:tcPr>
          <w:p w:rsidR="00F906A5" w:rsidRPr="00C52D9F" w:rsidRDefault="00F906A5" w:rsidP="00ED169A">
            <w:pPr>
              <w:jc w:val="both"/>
            </w:pPr>
          </w:p>
        </w:tc>
        <w:tc>
          <w:tcPr>
            <w:tcW w:w="1701" w:type="dxa"/>
            <w:vAlign w:val="center"/>
          </w:tcPr>
          <w:p w:rsidR="00F906A5" w:rsidRPr="00AB12D7" w:rsidRDefault="00F906A5" w:rsidP="00ED169A">
            <w:pPr>
              <w:jc w:val="center"/>
            </w:pPr>
            <w:r w:rsidRPr="00AB12D7">
              <w:t>2008-2009г.г.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jc w:val="center"/>
            </w:pPr>
            <w:r w:rsidRPr="00AB12D7">
              <w:t>2009-2010г.г.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jc w:val="center"/>
            </w:pPr>
            <w:r w:rsidRPr="00AB12D7">
              <w:t>2010-2011г.г.</w:t>
            </w:r>
          </w:p>
        </w:tc>
      </w:tr>
      <w:tr w:rsidR="00F906A5" w:rsidTr="00ED169A">
        <w:tc>
          <w:tcPr>
            <w:tcW w:w="3794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>Налоговая нагрузка по косве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ным налогам</w:t>
            </w:r>
          </w:p>
        </w:tc>
        <w:tc>
          <w:tcPr>
            <w:tcW w:w="1701" w:type="dxa"/>
            <w:vAlign w:val="center"/>
          </w:tcPr>
          <w:p w:rsidR="00F906A5" w:rsidRPr="00AB12D7" w:rsidRDefault="00F906A5" w:rsidP="00ED169A">
            <w:pPr>
              <w:tabs>
                <w:tab w:val="left" w:pos="284"/>
              </w:tabs>
              <w:spacing w:before="120" w:after="120"/>
              <w:ind w:firstLine="66"/>
              <w:jc w:val="center"/>
            </w:pPr>
            <w:r w:rsidRPr="00AB12D7">
              <w:t>+ 0,75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tabs>
                <w:tab w:val="left" w:pos="284"/>
              </w:tabs>
              <w:spacing w:before="120" w:after="120"/>
              <w:ind w:firstLine="66"/>
              <w:jc w:val="center"/>
            </w:pPr>
            <w:r w:rsidRPr="00AB12D7">
              <w:t>+ 0,16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tabs>
                <w:tab w:val="left" w:pos="284"/>
              </w:tabs>
              <w:spacing w:before="120" w:after="120"/>
              <w:ind w:firstLine="66"/>
              <w:jc w:val="center"/>
            </w:pPr>
            <w:r w:rsidRPr="00AB12D7">
              <w:t>-0,24</w:t>
            </w:r>
          </w:p>
        </w:tc>
      </w:tr>
      <w:tr w:rsidR="00F906A5" w:rsidTr="00ED169A">
        <w:tc>
          <w:tcPr>
            <w:tcW w:w="3794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>Налоговая нагрузка по налогам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другим обязательным платежам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 xml:space="preserve">, отражаемым в расходах </w:t>
            </w:r>
          </w:p>
        </w:tc>
        <w:tc>
          <w:tcPr>
            <w:tcW w:w="1701" w:type="dxa"/>
            <w:vAlign w:val="center"/>
          </w:tcPr>
          <w:p w:rsidR="00F906A5" w:rsidRPr="00AB12D7" w:rsidRDefault="00F906A5" w:rsidP="00ED169A">
            <w:pPr>
              <w:tabs>
                <w:tab w:val="left" w:pos="284"/>
              </w:tabs>
              <w:spacing w:before="120" w:after="120"/>
              <w:ind w:firstLine="66"/>
              <w:jc w:val="center"/>
            </w:pPr>
            <w:r w:rsidRPr="00AB12D7">
              <w:t>+ 3,71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tabs>
                <w:tab w:val="left" w:pos="284"/>
              </w:tabs>
              <w:spacing w:before="120" w:after="120"/>
              <w:ind w:firstLine="66"/>
              <w:jc w:val="center"/>
            </w:pPr>
            <w:r w:rsidRPr="00AB12D7">
              <w:t>+1,34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tabs>
                <w:tab w:val="left" w:pos="284"/>
              </w:tabs>
              <w:spacing w:before="120" w:after="120"/>
              <w:ind w:firstLine="66"/>
              <w:jc w:val="center"/>
            </w:pPr>
            <w:r w:rsidRPr="00AB12D7">
              <w:t>+1,86</w:t>
            </w:r>
          </w:p>
        </w:tc>
      </w:tr>
      <w:tr w:rsidR="00F906A5" w:rsidTr="00ED169A">
        <w:tc>
          <w:tcPr>
            <w:tcW w:w="3794" w:type="dxa"/>
          </w:tcPr>
          <w:p w:rsidR="00F906A5" w:rsidRPr="00114D99" w:rsidRDefault="00F906A5" w:rsidP="00F906A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99">
              <w:rPr>
                <w:rFonts w:ascii="Times New Roman" w:hAnsi="Times New Roman"/>
                <w:sz w:val="24"/>
                <w:szCs w:val="24"/>
              </w:rPr>
              <w:t>Налоговая нагрузка по налогу на прибыль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701" w:type="dxa"/>
            <w:vAlign w:val="center"/>
          </w:tcPr>
          <w:p w:rsidR="00F906A5" w:rsidRPr="00AB12D7" w:rsidRDefault="00F906A5" w:rsidP="00ED169A">
            <w:pPr>
              <w:tabs>
                <w:tab w:val="left" w:pos="284"/>
              </w:tabs>
              <w:spacing w:before="120" w:after="120"/>
              <w:ind w:firstLine="66"/>
              <w:jc w:val="center"/>
            </w:pPr>
            <w:r w:rsidRPr="00AB12D7">
              <w:t>-3,73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tabs>
                <w:tab w:val="left" w:pos="284"/>
              </w:tabs>
              <w:spacing w:before="120" w:after="120"/>
              <w:ind w:firstLine="66"/>
              <w:jc w:val="center"/>
            </w:pPr>
            <w:r w:rsidRPr="00AB12D7">
              <w:t>-1,82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tabs>
                <w:tab w:val="left" w:pos="284"/>
              </w:tabs>
              <w:spacing w:before="120" w:after="120"/>
              <w:ind w:firstLine="66"/>
              <w:jc w:val="center"/>
            </w:pPr>
            <w:r w:rsidRPr="00AB12D7">
              <w:t>-0,08</w:t>
            </w:r>
          </w:p>
        </w:tc>
      </w:tr>
      <w:tr w:rsidR="00F906A5" w:rsidTr="00ED169A">
        <w:tc>
          <w:tcPr>
            <w:tcW w:w="3794" w:type="dxa"/>
          </w:tcPr>
          <w:p w:rsidR="00F906A5" w:rsidRPr="00114D99" w:rsidRDefault="00F906A5" w:rsidP="00ED169A">
            <w:pPr>
              <w:pStyle w:val="a3"/>
              <w:tabs>
                <w:tab w:val="left" w:pos="284"/>
              </w:tabs>
              <w:spacing w:before="120" w:after="12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изменение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 xml:space="preserve"> налоговой н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114D99">
              <w:rPr>
                <w:rFonts w:ascii="Times New Roman" w:hAnsi="Times New Roman"/>
                <w:sz w:val="24"/>
                <w:szCs w:val="24"/>
              </w:rPr>
              <w:t>грузки</w:t>
            </w:r>
          </w:p>
        </w:tc>
        <w:tc>
          <w:tcPr>
            <w:tcW w:w="1701" w:type="dxa"/>
            <w:vAlign w:val="center"/>
          </w:tcPr>
          <w:p w:rsidR="00F906A5" w:rsidRPr="00AB12D7" w:rsidRDefault="00F906A5" w:rsidP="00ED169A">
            <w:pPr>
              <w:spacing w:before="120" w:after="120" w:line="360" w:lineRule="auto"/>
              <w:jc w:val="center"/>
            </w:pPr>
            <w:r w:rsidRPr="00AB12D7">
              <w:t>+0,73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 w:line="360" w:lineRule="auto"/>
              <w:jc w:val="center"/>
            </w:pPr>
            <w:r w:rsidRPr="00AB12D7">
              <w:t>- 0,32</w:t>
            </w:r>
          </w:p>
        </w:tc>
        <w:tc>
          <w:tcPr>
            <w:tcW w:w="1843" w:type="dxa"/>
            <w:vAlign w:val="center"/>
          </w:tcPr>
          <w:p w:rsidR="00F906A5" w:rsidRPr="00AB12D7" w:rsidRDefault="00F906A5" w:rsidP="00ED169A">
            <w:pPr>
              <w:spacing w:before="120" w:after="120" w:line="360" w:lineRule="auto"/>
              <w:jc w:val="center"/>
            </w:pPr>
            <w:r w:rsidRPr="00AB12D7">
              <w:t>+1,54</w:t>
            </w:r>
          </w:p>
        </w:tc>
      </w:tr>
    </w:tbl>
    <w:p w:rsidR="00F906A5" w:rsidRDefault="00F906A5" w:rsidP="00F906A5">
      <w:pPr>
        <w:spacing w:line="360" w:lineRule="auto"/>
        <w:jc w:val="both"/>
        <w:rPr>
          <w:sz w:val="28"/>
          <w:szCs w:val="28"/>
        </w:rPr>
      </w:pP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 xml:space="preserve"> </w:t>
      </w:r>
      <w:proofErr w:type="gramStart"/>
      <w:r w:rsidRPr="009C6472">
        <w:rPr>
          <w:sz w:val="27"/>
          <w:szCs w:val="27"/>
        </w:rPr>
        <w:t>Важное значение</w:t>
      </w:r>
      <w:proofErr w:type="gramEnd"/>
      <w:r w:rsidRPr="009C6472">
        <w:rPr>
          <w:sz w:val="27"/>
          <w:szCs w:val="27"/>
        </w:rPr>
        <w:t xml:space="preserve"> для улучшения финансового состояния организации имеет её способность поддерживать устойчивость расчётов  с бюджетом. </w:t>
      </w:r>
      <w:proofErr w:type="gramStart"/>
      <w:r w:rsidRPr="009C6472">
        <w:rPr>
          <w:sz w:val="27"/>
          <w:szCs w:val="27"/>
        </w:rPr>
        <w:t>Если на дату уплаты налогов в качестве целевого показателя выбрать налоговую нагрузку в разрезе движения денежных средств, то процесс управления денежными потоками будет сводиться не просто к согласованию денежных притоков и оттоков, а обе</w:t>
      </w:r>
      <w:r w:rsidRPr="009C6472">
        <w:rPr>
          <w:sz w:val="27"/>
          <w:szCs w:val="27"/>
        </w:rPr>
        <w:t>с</w:t>
      </w:r>
      <w:r w:rsidRPr="009C6472">
        <w:rPr>
          <w:sz w:val="27"/>
          <w:szCs w:val="27"/>
        </w:rPr>
        <w:t>печению исполнения налогового обязательства за счёт установления приемлемых границ варьирования чистых денежных средств (запаса устойчивости расчётов с бюджетом и внебюджетными фондами).</w:t>
      </w:r>
      <w:proofErr w:type="gramEnd"/>
      <w:r w:rsidRPr="009C6472">
        <w:rPr>
          <w:sz w:val="27"/>
          <w:szCs w:val="27"/>
        </w:rPr>
        <w:t xml:space="preserve"> В этой связи автор предлагает применять следующую последовательность действий:</w:t>
      </w:r>
    </w:p>
    <w:p w:rsidR="00F906A5" w:rsidRPr="009C6472" w:rsidRDefault="00F906A5" w:rsidP="00F906A5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472">
        <w:rPr>
          <w:rFonts w:ascii="Times New Roman" w:hAnsi="Times New Roman"/>
          <w:sz w:val="27"/>
          <w:szCs w:val="27"/>
        </w:rPr>
        <w:t>изначально для обеспечения уплаты налога задаётся приемлемый «кор</w:t>
      </w:r>
      <w:r w:rsidRPr="009C6472">
        <w:rPr>
          <w:rFonts w:ascii="Times New Roman" w:hAnsi="Times New Roman"/>
          <w:sz w:val="27"/>
          <w:szCs w:val="27"/>
        </w:rPr>
        <w:t>и</w:t>
      </w:r>
      <w:r w:rsidRPr="009C6472">
        <w:rPr>
          <w:rFonts w:ascii="Times New Roman" w:hAnsi="Times New Roman"/>
          <w:sz w:val="27"/>
          <w:szCs w:val="27"/>
        </w:rPr>
        <w:t>дор» варьирования показателя налоговой нагрузки;</w:t>
      </w:r>
    </w:p>
    <w:p w:rsidR="00F906A5" w:rsidRDefault="00F906A5" w:rsidP="00F906A5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472">
        <w:rPr>
          <w:rFonts w:ascii="Times New Roman" w:hAnsi="Times New Roman"/>
          <w:sz w:val="27"/>
          <w:szCs w:val="27"/>
        </w:rPr>
        <w:t>в пределах заданных границ колебаний значения налоговой нагрузки, зн</w:t>
      </w:r>
      <w:r w:rsidRPr="009C6472">
        <w:rPr>
          <w:rFonts w:ascii="Times New Roman" w:hAnsi="Times New Roman"/>
          <w:sz w:val="27"/>
          <w:szCs w:val="27"/>
        </w:rPr>
        <w:t>а</w:t>
      </w:r>
      <w:r w:rsidRPr="009C6472">
        <w:rPr>
          <w:rFonts w:ascii="Times New Roman" w:hAnsi="Times New Roman"/>
          <w:sz w:val="27"/>
          <w:szCs w:val="27"/>
        </w:rPr>
        <w:t>чений величины налоговых платежей определяются границы варьирования чист</w:t>
      </w:r>
      <w:r w:rsidRPr="009C6472">
        <w:rPr>
          <w:rFonts w:ascii="Times New Roman" w:hAnsi="Times New Roman"/>
          <w:sz w:val="27"/>
          <w:szCs w:val="27"/>
        </w:rPr>
        <w:t>о</w:t>
      </w:r>
      <w:r w:rsidRPr="009C6472">
        <w:rPr>
          <w:rFonts w:ascii="Times New Roman" w:hAnsi="Times New Roman"/>
          <w:sz w:val="27"/>
          <w:szCs w:val="27"/>
        </w:rPr>
        <w:t>го денежного потока. Задание различных значений основных параметров приводит к образованию различных вариантов развития событий (таблица 5).</w:t>
      </w:r>
    </w:p>
    <w:p w:rsidR="006C367A" w:rsidRDefault="006C367A" w:rsidP="006C367A">
      <w:pPr>
        <w:tabs>
          <w:tab w:val="left" w:pos="851"/>
        </w:tabs>
        <w:spacing w:line="360" w:lineRule="auto"/>
        <w:jc w:val="both"/>
        <w:rPr>
          <w:sz w:val="27"/>
          <w:szCs w:val="27"/>
        </w:rPr>
      </w:pPr>
    </w:p>
    <w:p w:rsidR="006C367A" w:rsidRDefault="006C367A" w:rsidP="006C367A">
      <w:pPr>
        <w:tabs>
          <w:tab w:val="left" w:pos="851"/>
        </w:tabs>
        <w:spacing w:line="360" w:lineRule="auto"/>
        <w:jc w:val="both"/>
        <w:rPr>
          <w:sz w:val="27"/>
          <w:szCs w:val="27"/>
        </w:rPr>
      </w:pPr>
    </w:p>
    <w:p w:rsidR="006C367A" w:rsidRDefault="006C367A" w:rsidP="006C367A">
      <w:pPr>
        <w:tabs>
          <w:tab w:val="left" w:pos="851"/>
        </w:tabs>
        <w:spacing w:line="360" w:lineRule="auto"/>
        <w:jc w:val="both"/>
        <w:rPr>
          <w:sz w:val="27"/>
          <w:szCs w:val="27"/>
        </w:rPr>
      </w:pPr>
    </w:p>
    <w:p w:rsidR="006C367A" w:rsidRPr="006C367A" w:rsidRDefault="006C367A" w:rsidP="006C367A">
      <w:pPr>
        <w:tabs>
          <w:tab w:val="left" w:pos="851"/>
        </w:tabs>
        <w:spacing w:line="360" w:lineRule="auto"/>
        <w:jc w:val="both"/>
        <w:rPr>
          <w:sz w:val="27"/>
          <w:szCs w:val="27"/>
        </w:rPr>
      </w:pPr>
    </w:p>
    <w:p w:rsidR="00F906A5" w:rsidRDefault="00F906A5" w:rsidP="00F906A5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906A5" w:rsidRDefault="00F906A5" w:rsidP="00F906A5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5 - </w:t>
      </w:r>
      <w:r w:rsidRPr="004F32CD">
        <w:rPr>
          <w:rFonts w:ascii="Times New Roman" w:hAnsi="Times New Roman"/>
          <w:sz w:val="28"/>
          <w:szCs w:val="28"/>
        </w:rPr>
        <w:t>Иллюстрация имитационной модели</w:t>
      </w:r>
      <w:r>
        <w:rPr>
          <w:rFonts w:ascii="Times New Roman" w:hAnsi="Times New Roman"/>
          <w:sz w:val="28"/>
          <w:szCs w:val="28"/>
        </w:rPr>
        <w:t xml:space="preserve"> «Налоговая нагрузка</w:t>
      </w:r>
    </w:p>
    <w:p w:rsidR="00F906A5" w:rsidRDefault="006C367A" w:rsidP="00F906A5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906A5">
        <w:rPr>
          <w:rFonts w:ascii="Times New Roman" w:hAnsi="Times New Roman"/>
          <w:sz w:val="28"/>
          <w:szCs w:val="28"/>
        </w:rPr>
        <w:t xml:space="preserve">на </w:t>
      </w:r>
      <w:r w:rsidR="00F906A5" w:rsidRPr="004F32CD">
        <w:rPr>
          <w:rFonts w:ascii="Times New Roman" w:hAnsi="Times New Roman"/>
          <w:sz w:val="28"/>
          <w:szCs w:val="28"/>
        </w:rPr>
        <w:t>денежный поток»</w:t>
      </w:r>
      <w:r w:rsidR="00F906A5">
        <w:rPr>
          <w:rFonts w:ascii="Times New Roman" w:hAnsi="Times New Roman"/>
          <w:sz w:val="28"/>
          <w:szCs w:val="28"/>
        </w:rPr>
        <w:t xml:space="preserve"> (на примере ООО «ТУКНИ»)</w:t>
      </w:r>
    </w:p>
    <w:p w:rsidR="00F906A5" w:rsidRPr="004F32CD" w:rsidRDefault="00F906A5" w:rsidP="00F906A5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708"/>
        <w:gridCol w:w="352"/>
        <w:gridCol w:w="459"/>
        <w:gridCol w:w="816"/>
        <w:gridCol w:w="816"/>
        <w:gridCol w:w="459"/>
        <w:gridCol w:w="459"/>
        <w:gridCol w:w="716"/>
        <w:gridCol w:w="816"/>
        <w:gridCol w:w="459"/>
        <w:gridCol w:w="459"/>
        <w:gridCol w:w="710"/>
      </w:tblGrid>
      <w:tr w:rsidR="00F906A5" w:rsidTr="00ED169A">
        <w:tc>
          <w:tcPr>
            <w:tcW w:w="1809" w:type="dxa"/>
            <w:vMerge w:val="restart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Базовое значе</w:t>
            </w:r>
            <w:r>
              <w:rPr>
                <w:rFonts w:eastAsia="Calibri"/>
                <w:sz w:val="20"/>
                <w:szCs w:val="20"/>
              </w:rPr>
              <w:t>ние на 20.01.12</w:t>
            </w:r>
          </w:p>
        </w:tc>
        <w:tc>
          <w:tcPr>
            <w:tcW w:w="7229" w:type="dxa"/>
            <w:gridSpan w:val="12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Расч</w:t>
            </w:r>
            <w:r>
              <w:rPr>
                <w:rFonts w:eastAsia="Calibri"/>
                <w:sz w:val="20"/>
                <w:szCs w:val="20"/>
              </w:rPr>
              <w:t>ё</w:t>
            </w:r>
            <w:r w:rsidRPr="004F32CD">
              <w:rPr>
                <w:rFonts w:eastAsia="Calibri"/>
                <w:sz w:val="20"/>
                <w:szCs w:val="20"/>
              </w:rPr>
              <w:t>тные значения</w:t>
            </w:r>
          </w:p>
        </w:tc>
      </w:tr>
      <w:tr w:rsidR="00F906A5" w:rsidTr="00ED169A">
        <w:tc>
          <w:tcPr>
            <w:tcW w:w="1809" w:type="dxa"/>
            <w:vMerge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Направление 1</w:t>
            </w:r>
          </w:p>
        </w:tc>
        <w:tc>
          <w:tcPr>
            <w:tcW w:w="2450" w:type="dxa"/>
            <w:gridSpan w:val="4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Направление 2</w:t>
            </w:r>
          </w:p>
        </w:tc>
        <w:tc>
          <w:tcPr>
            <w:tcW w:w="2444" w:type="dxa"/>
            <w:gridSpan w:val="4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Направление 3</w:t>
            </w:r>
          </w:p>
        </w:tc>
      </w:tr>
      <w:tr w:rsidR="00F906A5" w:rsidTr="00ED169A">
        <w:trPr>
          <w:cantSplit/>
          <w:trHeight w:val="1182"/>
        </w:trPr>
        <w:tc>
          <w:tcPr>
            <w:tcW w:w="1809" w:type="dxa"/>
            <w:vMerge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Вариант 1</w:t>
            </w:r>
          </w:p>
        </w:tc>
        <w:tc>
          <w:tcPr>
            <w:tcW w:w="352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Вариант 2</w:t>
            </w:r>
          </w:p>
        </w:tc>
        <w:tc>
          <w:tcPr>
            <w:tcW w:w="459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816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 xml:space="preserve">Вариант </w:t>
            </w:r>
            <w:r w:rsidRPr="004F32CD">
              <w:rPr>
                <w:rFonts w:eastAsia="Calibri"/>
                <w:sz w:val="20"/>
                <w:szCs w:val="20"/>
                <w:lang w:val="en-US"/>
              </w:rPr>
              <w:t>n</w:t>
            </w:r>
          </w:p>
        </w:tc>
        <w:tc>
          <w:tcPr>
            <w:tcW w:w="816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Вариант 1</w:t>
            </w:r>
          </w:p>
        </w:tc>
        <w:tc>
          <w:tcPr>
            <w:tcW w:w="459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Вариант 2</w:t>
            </w:r>
          </w:p>
        </w:tc>
        <w:tc>
          <w:tcPr>
            <w:tcW w:w="459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716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 xml:space="preserve">Вариант </w:t>
            </w:r>
            <w:r w:rsidRPr="004F32CD">
              <w:rPr>
                <w:rFonts w:eastAsia="Calibri"/>
                <w:sz w:val="20"/>
                <w:szCs w:val="20"/>
                <w:lang w:val="en-US"/>
              </w:rPr>
              <w:t>n</w:t>
            </w:r>
          </w:p>
        </w:tc>
        <w:tc>
          <w:tcPr>
            <w:tcW w:w="816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Вариант 1</w:t>
            </w:r>
          </w:p>
        </w:tc>
        <w:tc>
          <w:tcPr>
            <w:tcW w:w="459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Вариант 2</w:t>
            </w:r>
          </w:p>
        </w:tc>
        <w:tc>
          <w:tcPr>
            <w:tcW w:w="459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710" w:type="dxa"/>
            <w:textDirection w:val="btLr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 xml:space="preserve">Вариант </w:t>
            </w:r>
            <w:r w:rsidRPr="004F32CD">
              <w:rPr>
                <w:rFonts w:eastAsia="Calibri"/>
                <w:sz w:val="20"/>
                <w:szCs w:val="20"/>
                <w:lang w:val="en-US"/>
              </w:rPr>
              <w:t>n</w:t>
            </w:r>
          </w:p>
        </w:tc>
      </w:tr>
      <w:tr w:rsidR="00F906A5" w:rsidTr="00ED169A">
        <w:tc>
          <w:tcPr>
            <w:tcW w:w="1809" w:type="dxa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Налоговая н</w:t>
            </w:r>
            <w:r w:rsidRPr="004F32CD">
              <w:rPr>
                <w:rFonts w:eastAsia="Calibri"/>
                <w:sz w:val="20"/>
                <w:szCs w:val="20"/>
              </w:rPr>
              <w:t>а</w:t>
            </w:r>
            <w:r w:rsidRPr="004F32CD">
              <w:rPr>
                <w:rFonts w:eastAsia="Calibri"/>
                <w:sz w:val="20"/>
                <w:szCs w:val="20"/>
              </w:rPr>
              <w:t>грузка в разрезе движения дене</w:t>
            </w:r>
            <w:r w:rsidRPr="004F32CD">
              <w:rPr>
                <w:rFonts w:eastAsia="Calibri"/>
                <w:sz w:val="20"/>
                <w:szCs w:val="20"/>
              </w:rPr>
              <w:t>ж</w:t>
            </w:r>
            <w:r w:rsidRPr="004F32CD">
              <w:rPr>
                <w:rFonts w:eastAsia="Calibri"/>
                <w:sz w:val="20"/>
                <w:szCs w:val="20"/>
              </w:rPr>
              <w:t>ных средств, %</w:t>
            </w:r>
          </w:p>
        </w:tc>
        <w:tc>
          <w:tcPr>
            <w:tcW w:w="993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708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352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816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816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716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816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710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</w:tc>
      </w:tr>
      <w:tr w:rsidR="00F906A5" w:rsidTr="00ED169A">
        <w:tc>
          <w:tcPr>
            <w:tcW w:w="1809" w:type="dxa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Платежи по НДС</w:t>
            </w:r>
            <w:r w:rsidRPr="004F32CD">
              <w:rPr>
                <w:rFonts w:eastAsia="Calibri"/>
                <w:sz w:val="20"/>
                <w:szCs w:val="20"/>
              </w:rPr>
              <w:t>, руб.</w:t>
            </w:r>
          </w:p>
        </w:tc>
        <w:tc>
          <w:tcPr>
            <w:tcW w:w="993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487548</w:t>
            </w:r>
          </w:p>
        </w:tc>
        <w:tc>
          <w:tcPr>
            <w:tcW w:w="2335" w:type="dxa"/>
            <w:gridSpan w:val="4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- 541178</w:t>
            </w:r>
            <w:r w:rsidRPr="004F32CD">
              <w:rPr>
                <w:rFonts w:eastAsia="Calibri"/>
                <w:sz w:val="18"/>
                <w:szCs w:val="18"/>
              </w:rPr>
              <w:t xml:space="preserve"> -</w:t>
            </w:r>
          </w:p>
        </w:tc>
        <w:tc>
          <w:tcPr>
            <w:tcW w:w="2450" w:type="dxa"/>
            <w:gridSpan w:val="4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- 429142</w:t>
            </w:r>
            <w:r w:rsidRPr="004F32C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444" w:type="dxa"/>
            <w:gridSpan w:val="4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-492473</w:t>
            </w:r>
            <w:r w:rsidRPr="004F32CD">
              <w:rPr>
                <w:rFonts w:eastAsia="Calibri"/>
                <w:sz w:val="18"/>
                <w:szCs w:val="18"/>
              </w:rPr>
              <w:t xml:space="preserve"> -</w:t>
            </w:r>
          </w:p>
        </w:tc>
      </w:tr>
      <w:tr w:rsidR="00F906A5" w:rsidTr="00ED169A">
        <w:tc>
          <w:tcPr>
            <w:tcW w:w="1809" w:type="dxa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Чистый денежный поток, руб.</w:t>
            </w:r>
          </w:p>
        </w:tc>
        <w:tc>
          <w:tcPr>
            <w:tcW w:w="993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574682</w:t>
            </w:r>
          </w:p>
        </w:tc>
        <w:tc>
          <w:tcPr>
            <w:tcW w:w="708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659973</w:t>
            </w:r>
          </w:p>
        </w:tc>
        <w:tc>
          <w:tcPr>
            <w:tcW w:w="352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816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588237</w:t>
            </w:r>
          </w:p>
        </w:tc>
        <w:tc>
          <w:tcPr>
            <w:tcW w:w="816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523344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716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466458</w:t>
            </w:r>
          </w:p>
        </w:tc>
        <w:tc>
          <w:tcPr>
            <w:tcW w:w="816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600576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459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4F32CD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710" w:type="dxa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spacing w:before="120" w:after="12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535297</w:t>
            </w:r>
          </w:p>
        </w:tc>
      </w:tr>
    </w:tbl>
    <w:p w:rsidR="00F906A5" w:rsidRDefault="00F906A5" w:rsidP="00F906A5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06A5" w:rsidRPr="009C6472" w:rsidRDefault="00F906A5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472">
        <w:rPr>
          <w:rFonts w:ascii="Times New Roman" w:hAnsi="Times New Roman"/>
          <w:sz w:val="27"/>
          <w:szCs w:val="27"/>
        </w:rPr>
        <w:t>По результатам имитации может выбираться один или несколько вариантов действий. По мнению автора, такой выбор должен осуществляться по трём н</w:t>
      </w:r>
      <w:r w:rsidRPr="009C6472">
        <w:rPr>
          <w:rFonts w:ascii="Times New Roman" w:hAnsi="Times New Roman"/>
          <w:sz w:val="27"/>
          <w:szCs w:val="27"/>
        </w:rPr>
        <w:t>а</w:t>
      </w:r>
      <w:r w:rsidRPr="009C6472">
        <w:rPr>
          <w:rFonts w:ascii="Times New Roman" w:hAnsi="Times New Roman"/>
          <w:sz w:val="27"/>
          <w:szCs w:val="27"/>
        </w:rPr>
        <w:t>правлениям планирования чистого денежного потока: 1) с максимально возмо</w:t>
      </w:r>
      <w:r w:rsidRPr="009C6472">
        <w:rPr>
          <w:rFonts w:ascii="Times New Roman" w:hAnsi="Times New Roman"/>
          <w:sz w:val="27"/>
          <w:szCs w:val="27"/>
        </w:rPr>
        <w:t>ж</w:t>
      </w:r>
      <w:r w:rsidRPr="009C6472">
        <w:rPr>
          <w:rFonts w:ascii="Times New Roman" w:hAnsi="Times New Roman"/>
          <w:sz w:val="27"/>
          <w:szCs w:val="27"/>
        </w:rPr>
        <w:t xml:space="preserve">ной суммой налоговых платежей; 2) с минимально возможной суммой налоговых платежей; 3) с усредненным значением суммы налоговых платежей. </w:t>
      </w:r>
    </w:p>
    <w:p w:rsidR="00F906A5" w:rsidRDefault="00F906A5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9C6472">
        <w:rPr>
          <w:rFonts w:ascii="Times New Roman" w:hAnsi="Times New Roman"/>
          <w:sz w:val="27"/>
          <w:szCs w:val="27"/>
        </w:rPr>
        <w:t xml:space="preserve">Показатель «чистый денежный поток» может быть дополнен </w:t>
      </w:r>
      <w:proofErr w:type="spellStart"/>
      <w:r w:rsidRPr="009C6472">
        <w:rPr>
          <w:rFonts w:ascii="Times New Roman" w:hAnsi="Times New Roman"/>
          <w:sz w:val="27"/>
          <w:szCs w:val="27"/>
        </w:rPr>
        <w:t>субмоделями</w:t>
      </w:r>
      <w:proofErr w:type="spellEnd"/>
      <w:r w:rsidRPr="009C6472">
        <w:rPr>
          <w:rFonts w:ascii="Times New Roman" w:hAnsi="Times New Roman"/>
          <w:sz w:val="27"/>
          <w:szCs w:val="27"/>
        </w:rPr>
        <w:t>, предназначенными для моделирования динамики чистого денежного потока (та</w:t>
      </w:r>
      <w:r w:rsidRPr="009C6472">
        <w:rPr>
          <w:rFonts w:ascii="Times New Roman" w:hAnsi="Times New Roman"/>
          <w:sz w:val="27"/>
          <w:szCs w:val="27"/>
        </w:rPr>
        <w:t>б</w:t>
      </w:r>
      <w:r w:rsidRPr="009C6472">
        <w:rPr>
          <w:rFonts w:ascii="Times New Roman" w:hAnsi="Times New Roman"/>
          <w:sz w:val="27"/>
          <w:szCs w:val="27"/>
        </w:rPr>
        <w:t>лица 6).</w:t>
      </w:r>
      <w:proofErr w:type="gramEnd"/>
    </w:p>
    <w:p w:rsidR="006C367A" w:rsidRDefault="006C367A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C367A" w:rsidRDefault="006C367A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C367A" w:rsidRDefault="006C367A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C367A" w:rsidRDefault="006C367A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C367A" w:rsidRDefault="006C367A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C367A" w:rsidRDefault="006C367A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C367A" w:rsidRDefault="006C367A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C367A" w:rsidRDefault="006C367A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C367A" w:rsidRDefault="006C367A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F906A5" w:rsidRDefault="00F906A5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F906A5" w:rsidRDefault="00F906A5" w:rsidP="00F906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6 - </w:t>
      </w:r>
      <w:r w:rsidRPr="00E82EE4">
        <w:rPr>
          <w:sz w:val="28"/>
          <w:szCs w:val="28"/>
        </w:rPr>
        <w:t xml:space="preserve">Иллюстрация </w:t>
      </w:r>
      <w:proofErr w:type="spellStart"/>
      <w:r w:rsidRPr="00E82EE4">
        <w:rPr>
          <w:sz w:val="28"/>
          <w:szCs w:val="28"/>
        </w:rPr>
        <w:t>субмодели</w:t>
      </w:r>
      <w:proofErr w:type="spellEnd"/>
      <w:r w:rsidRPr="00E82EE4">
        <w:rPr>
          <w:sz w:val="28"/>
          <w:szCs w:val="28"/>
        </w:rPr>
        <w:t xml:space="preserve"> динамики чистого денежного потока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756"/>
        <w:gridCol w:w="435"/>
        <w:gridCol w:w="435"/>
        <w:gridCol w:w="756"/>
        <w:gridCol w:w="756"/>
        <w:gridCol w:w="435"/>
        <w:gridCol w:w="435"/>
        <w:gridCol w:w="756"/>
        <w:gridCol w:w="756"/>
        <w:gridCol w:w="435"/>
        <w:gridCol w:w="435"/>
        <w:gridCol w:w="756"/>
      </w:tblGrid>
      <w:tr w:rsidR="00F906A5" w:rsidTr="00ED169A">
        <w:tc>
          <w:tcPr>
            <w:tcW w:w="0" w:type="auto"/>
            <w:vMerge w:val="restart"/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FB6">
              <w:rPr>
                <w:rFonts w:eastAsia="Calibri"/>
                <w:sz w:val="20"/>
                <w:szCs w:val="20"/>
              </w:rPr>
              <w:t>Элементы денежного потока</w:t>
            </w:r>
          </w:p>
        </w:tc>
        <w:tc>
          <w:tcPr>
            <w:tcW w:w="0" w:type="auto"/>
            <w:gridSpan w:val="12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>Расч</w:t>
            </w:r>
            <w:r>
              <w:rPr>
                <w:rFonts w:eastAsia="Calibri"/>
                <w:sz w:val="20"/>
                <w:szCs w:val="20"/>
              </w:rPr>
              <w:t>ё</w:t>
            </w:r>
            <w:r w:rsidRPr="004F32CD">
              <w:rPr>
                <w:rFonts w:eastAsia="Calibri"/>
                <w:sz w:val="20"/>
                <w:szCs w:val="20"/>
              </w:rPr>
              <w:t>тные значения</w:t>
            </w:r>
          </w:p>
        </w:tc>
      </w:tr>
      <w:tr w:rsidR="00F906A5" w:rsidTr="00ED169A">
        <w:tc>
          <w:tcPr>
            <w:tcW w:w="0" w:type="auto"/>
            <w:vMerge/>
          </w:tcPr>
          <w:p w:rsidR="00F906A5" w:rsidRPr="006E1FB6" w:rsidRDefault="00F906A5" w:rsidP="00ED169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 xml:space="preserve">Направление 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 xml:space="preserve">Направление 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:rsidR="00F906A5" w:rsidRPr="004F32CD" w:rsidRDefault="00F906A5" w:rsidP="00ED169A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F32CD">
              <w:rPr>
                <w:rFonts w:eastAsia="Calibri"/>
                <w:sz w:val="20"/>
                <w:szCs w:val="20"/>
              </w:rPr>
              <w:t xml:space="preserve">Направление 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F906A5" w:rsidTr="00ED169A">
        <w:trPr>
          <w:cantSplit/>
          <w:trHeight w:val="10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906A5" w:rsidRPr="006E1FB6" w:rsidRDefault="00F906A5" w:rsidP="00ED169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Вариант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Вариант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 xml:space="preserve">Вариант </w:t>
            </w:r>
            <w:r w:rsidRPr="006E1FB6">
              <w:rPr>
                <w:rFonts w:eastAsia="Calibri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Вариант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Вариант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 xml:space="preserve">Вариант </w:t>
            </w:r>
            <w:r w:rsidRPr="006E1FB6">
              <w:rPr>
                <w:rFonts w:eastAsia="Calibri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Вариант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Вариант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F906A5" w:rsidRPr="006E1FB6" w:rsidRDefault="00F906A5" w:rsidP="00ED169A">
            <w:pPr>
              <w:tabs>
                <w:tab w:val="left" w:pos="851"/>
              </w:tabs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 xml:space="preserve">Вариант </w:t>
            </w:r>
            <w:r w:rsidRPr="006E1FB6">
              <w:rPr>
                <w:rFonts w:eastAsia="Calibri"/>
                <w:sz w:val="18"/>
                <w:szCs w:val="18"/>
                <w:lang w:val="en-US"/>
              </w:rPr>
              <w:t>n</w:t>
            </w:r>
          </w:p>
        </w:tc>
      </w:tr>
      <w:tr w:rsidR="00F906A5" w:rsidRPr="000536A3" w:rsidTr="00ED169A">
        <w:trPr>
          <w:trHeight w:val="982"/>
        </w:trPr>
        <w:tc>
          <w:tcPr>
            <w:tcW w:w="0" w:type="auto"/>
            <w:tcBorders>
              <w:bottom w:val="nil"/>
            </w:tcBorders>
          </w:tcPr>
          <w:p w:rsidR="00F906A5" w:rsidRPr="006E1FB6" w:rsidRDefault="00F906A5" w:rsidP="00F906A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Элементы притока д</w:t>
            </w:r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нежных средств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–в</w:t>
            </w:r>
            <w:proofErr w:type="gramEnd"/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сего, руб</w:t>
            </w:r>
            <w:r w:rsidRPr="006E1F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906A5" w:rsidRPr="006E1FB6" w:rsidRDefault="00F906A5" w:rsidP="00ED169A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FB6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5031C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906A5" w:rsidRPr="000536A3" w:rsidTr="00ED169A"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6E1FB6">
              <w:rPr>
                <w:rFonts w:eastAsia="Calibri"/>
                <w:sz w:val="20"/>
                <w:szCs w:val="20"/>
              </w:rPr>
              <w:t>чистая прибыль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906A5" w:rsidRPr="000536A3" w:rsidTr="00ED169A"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6E1FB6">
              <w:rPr>
                <w:rFonts w:eastAsia="Calibri"/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906A5" w:rsidRPr="000536A3" w:rsidTr="00ED169A"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6E1FB6">
              <w:rPr>
                <w:rFonts w:eastAsia="Calibri"/>
                <w:sz w:val="20"/>
                <w:szCs w:val="20"/>
              </w:rPr>
              <w:t>чистые накопления по НДС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906A5" w:rsidRPr="000536A3" w:rsidTr="00ED169A"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6E1FB6">
              <w:rPr>
                <w:rFonts w:eastAsia="Calibri"/>
                <w:sz w:val="20"/>
                <w:szCs w:val="20"/>
              </w:rPr>
              <w:t>кредиторская задолже</w:t>
            </w:r>
            <w:r w:rsidRPr="006E1FB6">
              <w:rPr>
                <w:rFonts w:eastAsia="Calibri"/>
                <w:sz w:val="20"/>
                <w:szCs w:val="20"/>
              </w:rPr>
              <w:t>н</w:t>
            </w:r>
            <w:r w:rsidRPr="006E1FB6">
              <w:rPr>
                <w:rFonts w:eastAsia="Calibri"/>
                <w:sz w:val="20"/>
                <w:szCs w:val="20"/>
              </w:rPr>
              <w:t>ность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906A5" w:rsidRPr="000536A3" w:rsidTr="00ED169A"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F906A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Элементы оттока д</w:t>
            </w:r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нежных средств – всего, руб.</w:t>
            </w:r>
            <w:r w:rsidRPr="006E1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06A5" w:rsidRPr="006E1FB6" w:rsidRDefault="00F906A5" w:rsidP="00ED169A">
            <w:pPr>
              <w:jc w:val="both"/>
              <w:rPr>
                <w:rFonts w:eastAsia="Calibri"/>
                <w:sz w:val="20"/>
                <w:szCs w:val="20"/>
              </w:rPr>
            </w:pPr>
            <w:r w:rsidRPr="006E1FB6">
              <w:rPr>
                <w:rFonts w:eastAsia="Calibri"/>
                <w:sz w:val="20"/>
                <w:szCs w:val="20"/>
              </w:rPr>
              <w:t>в том числе</w:t>
            </w:r>
            <w:r w:rsidR="005031CB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906A5" w:rsidRPr="000536A3" w:rsidTr="00ED169A"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7A1CF2" w:rsidP="005031CB">
            <w:pPr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="00F906A5" w:rsidRPr="007A1CF2">
              <w:rPr>
                <w:rFonts w:eastAsia="Calibri"/>
                <w:sz w:val="20"/>
                <w:szCs w:val="20"/>
              </w:rPr>
              <w:t>еличина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906A5" w:rsidRPr="006E1FB6">
              <w:rPr>
                <w:rFonts w:eastAsia="Calibri"/>
                <w:sz w:val="20"/>
                <w:szCs w:val="20"/>
              </w:rPr>
              <w:t>товарно-материальных ценностей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906A5" w:rsidRPr="000536A3" w:rsidTr="00ED169A"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7A1CF2">
              <w:rPr>
                <w:rFonts w:eastAsia="Calibri"/>
                <w:sz w:val="20"/>
                <w:szCs w:val="20"/>
              </w:rPr>
              <w:t>величина</w:t>
            </w:r>
            <w:r w:rsidRPr="006E1FB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E1FB6">
              <w:rPr>
                <w:rFonts w:eastAsia="Calibri"/>
                <w:sz w:val="20"/>
                <w:szCs w:val="20"/>
              </w:rPr>
              <w:t>внеоборотных</w:t>
            </w:r>
            <w:proofErr w:type="spellEnd"/>
            <w:r w:rsidRPr="006E1FB6">
              <w:rPr>
                <w:rFonts w:eastAsia="Calibri"/>
                <w:sz w:val="20"/>
                <w:szCs w:val="20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906A5" w:rsidRPr="000536A3" w:rsidTr="00ED169A"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6E1FB6">
              <w:rPr>
                <w:rFonts w:eastAsia="Calibri"/>
                <w:sz w:val="20"/>
                <w:szCs w:val="20"/>
              </w:rPr>
              <w:t>дебиторская задолже</w:t>
            </w:r>
            <w:r w:rsidRPr="006E1FB6">
              <w:rPr>
                <w:rFonts w:eastAsia="Calibri"/>
                <w:sz w:val="20"/>
                <w:szCs w:val="20"/>
              </w:rPr>
              <w:t>н</w:t>
            </w:r>
            <w:r w:rsidRPr="006E1FB6">
              <w:rPr>
                <w:rFonts w:eastAsia="Calibri"/>
                <w:sz w:val="20"/>
                <w:szCs w:val="20"/>
              </w:rPr>
              <w:t>ность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906A5" w:rsidRPr="006E1FB6" w:rsidRDefault="00F906A5" w:rsidP="00ED169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906A5" w:rsidRPr="000536A3" w:rsidTr="00ED169A">
        <w:tc>
          <w:tcPr>
            <w:tcW w:w="0" w:type="auto"/>
            <w:tcBorders>
              <w:top w:val="nil"/>
            </w:tcBorders>
          </w:tcPr>
          <w:p w:rsidR="00F906A5" w:rsidRPr="006E1FB6" w:rsidRDefault="00F906A5" w:rsidP="00F906A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Чистый денежный п</w:t>
            </w:r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E1FB6">
              <w:rPr>
                <w:rFonts w:ascii="Times New Roman" w:hAnsi="Times New Roman"/>
                <w:b/>
                <w:sz w:val="20"/>
                <w:szCs w:val="20"/>
              </w:rPr>
              <w:t>ток, руб. (п. 1 – п.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659973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588237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523344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466458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600576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6E1FB6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06A5" w:rsidRPr="006E1FB6" w:rsidRDefault="00F906A5" w:rsidP="00ED169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535297</w:t>
            </w:r>
          </w:p>
        </w:tc>
      </w:tr>
    </w:tbl>
    <w:p w:rsidR="00F906A5" w:rsidRDefault="00F906A5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906A5" w:rsidRPr="009C6472" w:rsidRDefault="00F906A5" w:rsidP="00F906A5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47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C6472">
        <w:rPr>
          <w:rFonts w:ascii="Times New Roman" w:hAnsi="Times New Roman"/>
          <w:sz w:val="27"/>
          <w:szCs w:val="27"/>
        </w:rPr>
        <w:t>По заданным значениям чистого денежного потока (из установленного кор</w:t>
      </w:r>
      <w:r w:rsidRPr="009C6472">
        <w:rPr>
          <w:rFonts w:ascii="Times New Roman" w:hAnsi="Times New Roman"/>
          <w:sz w:val="27"/>
          <w:szCs w:val="27"/>
        </w:rPr>
        <w:t>и</w:t>
      </w:r>
      <w:r w:rsidRPr="009C6472">
        <w:rPr>
          <w:rFonts w:ascii="Times New Roman" w:hAnsi="Times New Roman"/>
          <w:sz w:val="27"/>
          <w:szCs w:val="27"/>
        </w:rPr>
        <w:t>дора варьирования) определяются значения основных факторов – элементов д</w:t>
      </w:r>
      <w:r w:rsidRPr="009C6472">
        <w:rPr>
          <w:rFonts w:ascii="Times New Roman" w:hAnsi="Times New Roman"/>
          <w:sz w:val="27"/>
          <w:szCs w:val="27"/>
        </w:rPr>
        <w:t>е</w:t>
      </w:r>
      <w:r w:rsidRPr="009C6472">
        <w:rPr>
          <w:rFonts w:ascii="Times New Roman" w:hAnsi="Times New Roman"/>
          <w:sz w:val="27"/>
          <w:szCs w:val="27"/>
        </w:rPr>
        <w:t>нежного потока, при этом возможны различные их комбинации.</w:t>
      </w:r>
      <w:proofErr w:type="gramEnd"/>
      <w:r w:rsidRPr="009C6472">
        <w:rPr>
          <w:rFonts w:ascii="Times New Roman" w:hAnsi="Times New Roman"/>
          <w:sz w:val="27"/>
          <w:szCs w:val="27"/>
        </w:rPr>
        <w:t xml:space="preserve"> Выбирается набор значений факторов, которыми в дальнейшем можно управлять, т.е. держать их в определённых пределах (например, дебиторская задолженность не должна вых</w:t>
      </w:r>
      <w:r w:rsidRPr="009C6472">
        <w:rPr>
          <w:rFonts w:ascii="Times New Roman" w:hAnsi="Times New Roman"/>
          <w:sz w:val="27"/>
          <w:szCs w:val="27"/>
        </w:rPr>
        <w:t>о</w:t>
      </w:r>
      <w:r w:rsidRPr="009C6472">
        <w:rPr>
          <w:rFonts w:ascii="Times New Roman" w:hAnsi="Times New Roman"/>
          <w:sz w:val="27"/>
          <w:szCs w:val="27"/>
        </w:rPr>
        <w:t>дить за рамки заданных значений), что  способствует исполнению налогового об</w:t>
      </w:r>
      <w:r w:rsidRPr="009C6472">
        <w:rPr>
          <w:rFonts w:ascii="Times New Roman" w:hAnsi="Times New Roman"/>
          <w:sz w:val="27"/>
          <w:szCs w:val="27"/>
        </w:rPr>
        <w:t>я</w:t>
      </w:r>
      <w:r w:rsidRPr="009C6472">
        <w:rPr>
          <w:rFonts w:ascii="Times New Roman" w:hAnsi="Times New Roman"/>
          <w:sz w:val="27"/>
          <w:szCs w:val="27"/>
        </w:rPr>
        <w:t>зательства в установленный законом срок.</w:t>
      </w:r>
    </w:p>
    <w:p w:rsidR="00F906A5" w:rsidRDefault="00F906A5" w:rsidP="00F906A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06A5" w:rsidRPr="005B186C" w:rsidRDefault="00F906A5" w:rsidP="00F906A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186C">
        <w:rPr>
          <w:rFonts w:ascii="Times New Roman" w:hAnsi="Times New Roman"/>
          <w:b/>
          <w:sz w:val="27"/>
          <w:szCs w:val="27"/>
        </w:rPr>
        <w:t>Обоснована необходимость применения показателя налоговой нагру</w:t>
      </w:r>
      <w:r w:rsidRPr="005B186C">
        <w:rPr>
          <w:rFonts w:ascii="Times New Roman" w:hAnsi="Times New Roman"/>
          <w:b/>
          <w:sz w:val="27"/>
          <w:szCs w:val="27"/>
        </w:rPr>
        <w:t>з</w:t>
      </w:r>
      <w:r w:rsidRPr="005B186C">
        <w:rPr>
          <w:rFonts w:ascii="Times New Roman" w:hAnsi="Times New Roman"/>
          <w:b/>
          <w:sz w:val="27"/>
          <w:szCs w:val="27"/>
        </w:rPr>
        <w:t>ки в финансовом менеджменте в целях  улучшения финансового состояния организации</w:t>
      </w:r>
    </w:p>
    <w:p w:rsidR="00F906A5" w:rsidRPr="005B186C" w:rsidRDefault="00F906A5" w:rsidP="00F906A5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F906A5" w:rsidRPr="009C6472" w:rsidRDefault="00F906A5" w:rsidP="00F906A5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472">
        <w:rPr>
          <w:rFonts w:ascii="Times New Roman" w:hAnsi="Times New Roman"/>
          <w:sz w:val="27"/>
          <w:szCs w:val="27"/>
        </w:rPr>
        <w:t>В ходе диссертационного исследования установлено, что показатель налог</w:t>
      </w:r>
      <w:r w:rsidRPr="009C6472">
        <w:rPr>
          <w:rFonts w:ascii="Times New Roman" w:hAnsi="Times New Roman"/>
          <w:sz w:val="27"/>
          <w:szCs w:val="27"/>
        </w:rPr>
        <w:t>о</w:t>
      </w:r>
      <w:r w:rsidRPr="009C6472">
        <w:rPr>
          <w:rFonts w:ascii="Times New Roman" w:hAnsi="Times New Roman"/>
          <w:sz w:val="27"/>
          <w:szCs w:val="27"/>
        </w:rPr>
        <w:t>вой нагрузки в системе аналитических коэффициентов (индикаторов) оценки ф</w:t>
      </w:r>
      <w:r w:rsidRPr="009C6472">
        <w:rPr>
          <w:rFonts w:ascii="Times New Roman" w:hAnsi="Times New Roman"/>
          <w:sz w:val="27"/>
          <w:szCs w:val="27"/>
        </w:rPr>
        <w:t>и</w:t>
      </w:r>
      <w:r w:rsidRPr="009C6472">
        <w:rPr>
          <w:rFonts w:ascii="Times New Roman" w:hAnsi="Times New Roman"/>
          <w:sz w:val="27"/>
          <w:szCs w:val="27"/>
        </w:rPr>
        <w:t>нансового состояния, иных моделях, описанных в теории финансового менед</w:t>
      </w:r>
      <w:r w:rsidRPr="009C6472">
        <w:rPr>
          <w:rFonts w:ascii="Times New Roman" w:hAnsi="Times New Roman"/>
          <w:sz w:val="27"/>
          <w:szCs w:val="27"/>
        </w:rPr>
        <w:t>ж</w:t>
      </w:r>
      <w:r w:rsidRPr="009C6472">
        <w:rPr>
          <w:rFonts w:ascii="Times New Roman" w:hAnsi="Times New Roman"/>
          <w:sz w:val="27"/>
          <w:szCs w:val="27"/>
        </w:rPr>
        <w:t>мента, не применяется (рисунок 3). Основными причинами такого положения  я</w:t>
      </w:r>
      <w:r w:rsidRPr="009C6472">
        <w:rPr>
          <w:rFonts w:ascii="Times New Roman" w:hAnsi="Times New Roman"/>
          <w:sz w:val="27"/>
          <w:szCs w:val="27"/>
        </w:rPr>
        <w:t>в</w:t>
      </w:r>
      <w:r w:rsidRPr="009C6472">
        <w:rPr>
          <w:rFonts w:ascii="Times New Roman" w:hAnsi="Times New Roman"/>
          <w:sz w:val="27"/>
          <w:szCs w:val="27"/>
        </w:rPr>
        <w:t>ляются: во-первых, традиционное определение в экономической литературе пр</w:t>
      </w:r>
      <w:r w:rsidRPr="009C6472">
        <w:rPr>
          <w:rFonts w:ascii="Times New Roman" w:hAnsi="Times New Roman"/>
          <w:sz w:val="27"/>
          <w:szCs w:val="27"/>
        </w:rPr>
        <w:t>и</w:t>
      </w:r>
      <w:r w:rsidRPr="009C6472">
        <w:rPr>
          <w:rFonts w:ascii="Times New Roman" w:hAnsi="Times New Roman"/>
          <w:sz w:val="27"/>
          <w:szCs w:val="27"/>
        </w:rPr>
        <w:lastRenderedPageBreak/>
        <w:t>менения показателя налоговой нагрузки в налоговом планировании (вопросы же налогового планирования в работах по финансовому менеджменту в основном не рассматриваются); во-вторых, в моделях финансового менеджмента налоги уч</w:t>
      </w:r>
      <w:r w:rsidRPr="009C6472">
        <w:rPr>
          <w:rFonts w:ascii="Times New Roman" w:hAnsi="Times New Roman"/>
          <w:sz w:val="27"/>
          <w:szCs w:val="27"/>
        </w:rPr>
        <w:t>и</w:t>
      </w:r>
      <w:r w:rsidRPr="009C6472">
        <w:rPr>
          <w:rFonts w:ascii="Times New Roman" w:hAnsi="Times New Roman"/>
          <w:sz w:val="27"/>
          <w:szCs w:val="27"/>
        </w:rPr>
        <w:t>тываются как факторы, воздействующие на результативный показатель. В них п</w:t>
      </w:r>
      <w:r w:rsidRPr="009C6472">
        <w:rPr>
          <w:rFonts w:ascii="Times New Roman" w:hAnsi="Times New Roman"/>
          <w:sz w:val="27"/>
          <w:szCs w:val="27"/>
        </w:rPr>
        <w:t>о</w:t>
      </w:r>
      <w:r w:rsidRPr="009C6472">
        <w:rPr>
          <w:rFonts w:ascii="Times New Roman" w:hAnsi="Times New Roman"/>
          <w:sz w:val="27"/>
          <w:szCs w:val="27"/>
        </w:rPr>
        <w:t>казатель налоговой нагрузки не может применяться по вполне объективным осн</w:t>
      </w:r>
      <w:r w:rsidRPr="009C6472">
        <w:rPr>
          <w:rFonts w:ascii="Times New Roman" w:hAnsi="Times New Roman"/>
          <w:sz w:val="27"/>
          <w:szCs w:val="27"/>
        </w:rPr>
        <w:t>о</w:t>
      </w:r>
      <w:r w:rsidRPr="009C6472">
        <w:rPr>
          <w:rFonts w:ascii="Times New Roman" w:hAnsi="Times New Roman"/>
          <w:sz w:val="27"/>
          <w:szCs w:val="27"/>
        </w:rPr>
        <w:t>ваниям: чтобы управлять налоговой нагрузкой как причиной, определяющей с</w:t>
      </w:r>
      <w:r w:rsidRPr="009C6472">
        <w:rPr>
          <w:rFonts w:ascii="Times New Roman" w:hAnsi="Times New Roman"/>
          <w:sz w:val="27"/>
          <w:szCs w:val="27"/>
        </w:rPr>
        <w:t>о</w:t>
      </w:r>
      <w:r w:rsidRPr="009C6472">
        <w:rPr>
          <w:rFonts w:ascii="Times New Roman" w:hAnsi="Times New Roman"/>
          <w:sz w:val="27"/>
          <w:szCs w:val="27"/>
        </w:rPr>
        <w:t>стояние других факторных систем, необходимо знать, как оптимальным образом регулировать её значение. В этом  пониман</w:t>
      </w:r>
      <w:r w:rsidR="00E127ED">
        <w:rPr>
          <w:rFonts w:ascii="Times New Roman" w:hAnsi="Times New Roman"/>
          <w:sz w:val="27"/>
          <w:szCs w:val="27"/>
        </w:rPr>
        <w:t>ии налоговая нагрузка обращает на</w:t>
      </w:r>
      <w:r w:rsidRPr="009C6472">
        <w:rPr>
          <w:rFonts w:ascii="Times New Roman" w:hAnsi="Times New Roman"/>
          <w:sz w:val="27"/>
          <w:szCs w:val="27"/>
        </w:rPr>
        <w:t xml:space="preserve"> с</w:t>
      </w:r>
      <w:r w:rsidRPr="009C6472">
        <w:rPr>
          <w:rFonts w:ascii="Times New Roman" w:hAnsi="Times New Roman"/>
          <w:sz w:val="27"/>
          <w:szCs w:val="27"/>
        </w:rPr>
        <w:t>е</w:t>
      </w:r>
      <w:r w:rsidR="00E127ED">
        <w:rPr>
          <w:rFonts w:ascii="Times New Roman" w:hAnsi="Times New Roman"/>
          <w:sz w:val="27"/>
          <w:szCs w:val="27"/>
        </w:rPr>
        <w:t>бя</w:t>
      </w:r>
      <w:r w:rsidRPr="009C6472">
        <w:rPr>
          <w:rFonts w:ascii="Times New Roman" w:hAnsi="Times New Roman"/>
          <w:sz w:val="27"/>
          <w:szCs w:val="27"/>
        </w:rPr>
        <w:t xml:space="preserve"> внимание как показатель результативный. 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proofErr w:type="gramStart"/>
      <w:r w:rsidRPr="009C6472">
        <w:rPr>
          <w:sz w:val="27"/>
          <w:szCs w:val="27"/>
        </w:rPr>
        <w:t>По мнению автора, показатель налоговой нагрузки имеет преимущественные позиции в подготовке информации, учитывающей влияние налогов на финансовое состояния организации.</w:t>
      </w:r>
      <w:proofErr w:type="gramEnd"/>
      <w:r w:rsidRPr="009C6472">
        <w:rPr>
          <w:sz w:val="27"/>
          <w:szCs w:val="27"/>
        </w:rPr>
        <w:t xml:space="preserve"> Он отражает в себе подходы исследования взаимных св</w:t>
      </w:r>
      <w:r w:rsidRPr="009C6472">
        <w:rPr>
          <w:sz w:val="27"/>
          <w:szCs w:val="27"/>
        </w:rPr>
        <w:t>я</w:t>
      </w:r>
      <w:r w:rsidRPr="009C6472">
        <w:rPr>
          <w:sz w:val="27"/>
          <w:szCs w:val="27"/>
        </w:rPr>
        <w:t>зей и обусловленности величин налоговых обязательств и источника уплаты нал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 xml:space="preserve">гов через ресурсную базу организации (факторы производства). </w:t>
      </w:r>
      <w:proofErr w:type="gramStart"/>
      <w:r w:rsidRPr="009C6472">
        <w:rPr>
          <w:sz w:val="27"/>
          <w:szCs w:val="27"/>
        </w:rPr>
        <w:t>Связь объектов налогообложения с факторами производства вызывает (и должна вызывать) заи</w:t>
      </w:r>
      <w:r w:rsidRPr="009C6472">
        <w:rPr>
          <w:sz w:val="27"/>
          <w:szCs w:val="27"/>
        </w:rPr>
        <w:t>н</w:t>
      </w:r>
      <w:r w:rsidRPr="009C6472">
        <w:rPr>
          <w:sz w:val="27"/>
          <w:szCs w:val="27"/>
        </w:rPr>
        <w:t>тересованность у налогоплательщиков в интенсивном использовании ресурсов, проявляющемся в том, чтобы результаты производства росли быстрее,  чем затр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 xml:space="preserve">ты, чтобы вовлекая в производство сравнительно меньше ресурсов, можно было добиться </w:t>
      </w:r>
      <m:oMath>
        <m:r>
          <w:rPr>
            <w:rFonts w:ascii="Cambria Math"/>
            <w:sz w:val="28"/>
            <w:szCs w:val="28"/>
          </w:rPr>
          <m:t>б</m:t>
        </m:r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о</m:t>
            </m:r>
          </m:e>
        </m:acc>
        <m:r>
          <w:rPr>
            <w:rFonts w:ascii="Cambria Math"/>
            <w:sz w:val="28"/>
            <w:szCs w:val="28"/>
          </w:rPr>
          <m:t>льших</m:t>
        </m:r>
      </m:oMath>
      <w:r w:rsidRPr="009C6472">
        <w:rPr>
          <w:sz w:val="27"/>
          <w:szCs w:val="27"/>
        </w:rPr>
        <w:t xml:space="preserve"> результатов, и, как следствие, устойчивого равновесия между перспективой увеличения ресурсной базы, с одной стороны, и возникающими в связи с этим</w:t>
      </w:r>
      <w:proofErr w:type="gramEnd"/>
      <w:r w:rsidRPr="009C6472">
        <w:rPr>
          <w:sz w:val="27"/>
          <w:szCs w:val="27"/>
        </w:rPr>
        <w:t xml:space="preserve"> изменениями обязательств по налогам, с </w:t>
      </w:r>
      <w:proofErr w:type="gramStart"/>
      <w:r w:rsidRPr="009C6472">
        <w:rPr>
          <w:sz w:val="27"/>
          <w:szCs w:val="27"/>
        </w:rPr>
        <w:t>другой</w:t>
      </w:r>
      <w:proofErr w:type="gramEnd"/>
      <w:r w:rsidRPr="009C6472">
        <w:rPr>
          <w:sz w:val="27"/>
          <w:szCs w:val="27"/>
        </w:rPr>
        <w:t>.</w:t>
      </w:r>
    </w:p>
    <w:p w:rsidR="00F906A5" w:rsidRPr="009C6472" w:rsidRDefault="00F906A5" w:rsidP="00F906A5">
      <w:pPr>
        <w:spacing w:line="360" w:lineRule="auto"/>
        <w:ind w:firstLine="567"/>
        <w:jc w:val="both"/>
        <w:rPr>
          <w:color w:val="FF0000"/>
          <w:sz w:val="27"/>
          <w:szCs w:val="27"/>
        </w:rPr>
      </w:pPr>
    </w:p>
    <w:p w:rsidR="00F906A5" w:rsidRPr="00B94958" w:rsidRDefault="00EF167B" w:rsidP="00F906A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88" style="width:492.5pt;height:413pt;mso-position-horizontal-relative:char;mso-position-vertical-relative:line" coordorigin="1001,854" coordsize="9997,6779">
            <v:shape id="_x0000_s1089" type="#_x0000_t202" style="position:absolute;left:8827;top:854;width:1832;height:815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89">
                <w:txbxContent>
                  <w:p w:rsidR="00BC48B0" w:rsidRPr="00F850AA" w:rsidRDefault="00BC48B0" w:rsidP="00F906A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850AA">
                      <w:rPr>
                        <w:b/>
                        <w:sz w:val="20"/>
                        <w:szCs w:val="20"/>
                      </w:rPr>
                      <w:t>Блок 1</w:t>
                    </w:r>
                  </w:p>
                  <w:p w:rsidR="00BC48B0" w:rsidRPr="00B94958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4958">
                      <w:rPr>
                        <w:sz w:val="16"/>
                        <w:szCs w:val="16"/>
                      </w:rPr>
                      <w:t>Имущественный потенциал</w:t>
                    </w:r>
                  </w:p>
                </w:txbxContent>
              </v:textbox>
            </v:shape>
            <v:shape id="_x0000_s1090" type="#_x0000_t62" style="position:absolute;left:8421;top:2377;width:2398;height:796;rotation:180" adj="8485,43254" strokecolor="#4bacc6" strokeweight="1pt">
              <v:stroke dashstyle="dash"/>
              <v:shadow color="#868686"/>
              <v:textbox style="mso-next-textbox:#_x0000_s1090">
                <w:txbxContent>
                  <w:p w:rsidR="00BC48B0" w:rsidRPr="00B94958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4958">
                      <w:rPr>
                        <w:sz w:val="16"/>
                        <w:szCs w:val="16"/>
                      </w:rPr>
                      <w:t>Ключевой вопрос: «Каковы ресурсные возможности фирмы?»</w:t>
                    </w:r>
                  </w:p>
                </w:txbxContent>
              </v:textbox>
            </v:shape>
            <v:shape id="_x0000_s1091" type="#_x0000_t202" style="position:absolute;left:1951;top:918;width:1921;height:815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1">
                <w:txbxContent>
                  <w:p w:rsidR="00BC48B0" w:rsidRPr="00EA4C02" w:rsidRDefault="00BC48B0" w:rsidP="00F906A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A4C02">
                      <w:rPr>
                        <w:b/>
                        <w:sz w:val="20"/>
                        <w:szCs w:val="20"/>
                      </w:rPr>
                      <w:t xml:space="preserve">Блок </w:t>
                    </w:r>
                    <w:r>
                      <w:rPr>
                        <w:b/>
                        <w:sz w:val="20"/>
                        <w:szCs w:val="20"/>
                      </w:rPr>
                      <w:t>6</w:t>
                    </w:r>
                  </w:p>
                  <w:p w:rsidR="00BC48B0" w:rsidRPr="00674B29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74B29">
                      <w:rPr>
                        <w:sz w:val="16"/>
                        <w:szCs w:val="16"/>
                      </w:rPr>
                      <w:t>Рыночная привлек</w:t>
                    </w:r>
                    <w:r w:rsidRPr="00674B29">
                      <w:rPr>
                        <w:sz w:val="16"/>
                        <w:szCs w:val="16"/>
                      </w:rPr>
                      <w:t>а</w:t>
                    </w:r>
                    <w:r w:rsidRPr="00674B29">
                      <w:rPr>
                        <w:sz w:val="16"/>
                        <w:szCs w:val="16"/>
                      </w:rPr>
                      <w:t>тельность</w:t>
                    </w:r>
                  </w:p>
                </w:txbxContent>
              </v:textbox>
            </v:shape>
            <v:shape id="_x0000_s1092" type="#_x0000_t62" style="position:absolute;left:1741;top:2459;width:2351;height:650;rotation:180" adj="10804,48118" strokecolor="#4bacc6" strokeweight="1pt">
              <v:stroke dashstyle="dash"/>
              <v:shadow color="#868686"/>
              <v:textbox style="mso-next-textbox:#_x0000_s1092">
                <w:txbxContent>
                  <w:p w:rsidR="00BC48B0" w:rsidRPr="00B94958" w:rsidRDefault="00BC48B0" w:rsidP="00F906A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94958">
                      <w:rPr>
                        <w:sz w:val="16"/>
                        <w:szCs w:val="16"/>
                      </w:rPr>
                      <w:t>Ключевой вопрос: «Как оценивает рынок фирму</w:t>
                    </w:r>
                    <w:r w:rsidRPr="00B94958">
                      <w:rPr>
                        <w:sz w:val="20"/>
                        <w:szCs w:val="20"/>
                      </w:rPr>
                      <w:t>?»</w:t>
                    </w:r>
                  </w:p>
                </w:txbxContent>
              </v:textbox>
            </v:shape>
            <v:shape id="_x0000_s1093" type="#_x0000_t202" style="position:absolute;left:4092;top:5085;width:1921;height:815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3">
                <w:txbxContent>
                  <w:p w:rsidR="00BC48B0" w:rsidRPr="00EA4C02" w:rsidRDefault="00BC48B0" w:rsidP="00F906A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A4C02">
                      <w:rPr>
                        <w:b/>
                        <w:sz w:val="20"/>
                        <w:szCs w:val="20"/>
                      </w:rPr>
                      <w:t xml:space="preserve">Блок </w:t>
                    </w:r>
                    <w:r>
                      <w:rPr>
                        <w:b/>
                        <w:sz w:val="20"/>
                        <w:szCs w:val="20"/>
                      </w:rPr>
                      <w:t>4</w:t>
                    </w:r>
                  </w:p>
                  <w:p w:rsidR="00BC48B0" w:rsidRPr="001D45FF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D45FF">
                      <w:rPr>
                        <w:sz w:val="16"/>
                        <w:szCs w:val="16"/>
                      </w:rPr>
                      <w:t>Внутрифирменная эффективность</w:t>
                    </w:r>
                  </w:p>
                </w:txbxContent>
              </v:textbox>
            </v:shape>
            <v:shape id="_x0000_s1094" type="#_x0000_t202" style="position:absolute;left:6202;top:5085;width:1920;height:815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4">
                <w:txbxContent>
                  <w:p w:rsidR="00BC48B0" w:rsidRPr="00EA4C02" w:rsidRDefault="00BC48B0" w:rsidP="00F906A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A4C02">
                      <w:rPr>
                        <w:b/>
                        <w:sz w:val="20"/>
                        <w:szCs w:val="20"/>
                      </w:rPr>
                      <w:t xml:space="preserve">Блок </w:t>
                    </w: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</w:p>
                  <w:p w:rsidR="00BC48B0" w:rsidRPr="001D45FF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D45FF">
                      <w:rPr>
                        <w:sz w:val="16"/>
                        <w:szCs w:val="16"/>
                      </w:rPr>
                      <w:t xml:space="preserve">Финансовая </w:t>
                    </w:r>
                  </w:p>
                  <w:p w:rsidR="00BC48B0" w:rsidRPr="001D45FF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D45FF">
                      <w:rPr>
                        <w:sz w:val="16"/>
                        <w:szCs w:val="16"/>
                      </w:rPr>
                      <w:t>устойчивость</w:t>
                    </w:r>
                  </w:p>
                </w:txbxContent>
              </v:textbox>
            </v:shape>
            <v:shape id="_x0000_s1095" type="#_x0000_t202" style="position:absolute;left:8323;top:4091;width:2127;height:815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5">
                <w:txbxContent>
                  <w:p w:rsidR="00BC48B0" w:rsidRPr="00EA4C02" w:rsidRDefault="00BC48B0" w:rsidP="00F906A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A4C02">
                      <w:rPr>
                        <w:b/>
                        <w:sz w:val="20"/>
                        <w:szCs w:val="20"/>
                      </w:rPr>
                      <w:t xml:space="preserve">Блок </w:t>
                    </w:r>
                    <w:r>
                      <w:rPr>
                        <w:b/>
                        <w:sz w:val="20"/>
                        <w:szCs w:val="20"/>
                      </w:rPr>
                      <w:t>2</w:t>
                    </w:r>
                  </w:p>
                  <w:p w:rsidR="00BC48B0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D45FF">
                      <w:rPr>
                        <w:sz w:val="16"/>
                        <w:szCs w:val="16"/>
                      </w:rPr>
                      <w:t xml:space="preserve">Ликвидность и </w:t>
                    </w:r>
                  </w:p>
                  <w:p w:rsidR="00BC48B0" w:rsidRPr="001D45FF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D45FF">
                      <w:rPr>
                        <w:sz w:val="16"/>
                        <w:szCs w:val="16"/>
                      </w:rPr>
                      <w:t xml:space="preserve">    платежеспособность</w:t>
                    </w:r>
                  </w:p>
                </w:txbxContent>
              </v:textbox>
            </v:shape>
            <v:shape id="_x0000_s1096" type="#_x0000_t202" style="position:absolute;left:1951;top:4091;width:1921;height:815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6">
                <w:txbxContent>
                  <w:p w:rsidR="00BC48B0" w:rsidRPr="00EA4C02" w:rsidRDefault="00BC48B0" w:rsidP="00F906A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A4C02">
                      <w:rPr>
                        <w:b/>
                        <w:sz w:val="20"/>
                        <w:szCs w:val="20"/>
                      </w:rPr>
                      <w:t xml:space="preserve">Блок </w:t>
                    </w:r>
                    <w:r>
                      <w:rPr>
                        <w:b/>
                        <w:sz w:val="20"/>
                        <w:szCs w:val="20"/>
                      </w:rPr>
                      <w:t>5</w:t>
                    </w:r>
                  </w:p>
                  <w:p w:rsidR="00BC48B0" w:rsidRPr="001D45FF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Прибыльность</w:t>
                    </w:r>
                    <w:r w:rsidRPr="001D45FF">
                      <w:rPr>
                        <w:sz w:val="16"/>
                        <w:szCs w:val="16"/>
                      </w:rPr>
                      <w:t xml:space="preserve"> и ре</w:t>
                    </w:r>
                    <w:r w:rsidRPr="001D45FF">
                      <w:rPr>
                        <w:sz w:val="16"/>
                        <w:szCs w:val="16"/>
                      </w:rPr>
                      <w:t>н</w:t>
                    </w:r>
                    <w:r w:rsidRPr="001D45FF">
                      <w:rPr>
                        <w:sz w:val="16"/>
                        <w:szCs w:val="16"/>
                      </w:rPr>
                      <w:t>табельность</w:t>
                    </w:r>
                  </w:p>
                </w:txbxContent>
              </v:textbox>
            </v:shape>
            <v:shape id="_x0000_s1097" type="#_x0000_t62" style="position:absolute;left:1001;top:5645;width:2442;height:1033;rotation:180" adj="11180,38286" strokecolor="#4bacc6" strokeweight="1pt">
              <v:stroke dashstyle="dash"/>
              <v:shadow color="#868686"/>
              <v:textbox style="mso-next-textbox:#_x0000_s1097">
                <w:txbxContent>
                  <w:p w:rsidR="00BC48B0" w:rsidRPr="00B94958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4958">
                      <w:rPr>
                        <w:sz w:val="16"/>
                        <w:szCs w:val="16"/>
                      </w:rPr>
                      <w:t>Ключевой вопрос: «Обе</w:t>
                    </w:r>
                    <w:r w:rsidRPr="00B94958">
                      <w:rPr>
                        <w:sz w:val="16"/>
                        <w:szCs w:val="16"/>
                      </w:rPr>
                      <w:t>с</w:t>
                    </w:r>
                    <w:r w:rsidRPr="00B94958">
                      <w:rPr>
                        <w:sz w:val="16"/>
                        <w:szCs w:val="16"/>
                      </w:rPr>
                      <w:t>печивается ли в среднем генерирование прибыли и достаточна ли рентабел</w:t>
                    </w:r>
                    <w:r w:rsidRPr="00B94958">
                      <w:rPr>
                        <w:sz w:val="16"/>
                        <w:szCs w:val="16"/>
                      </w:rPr>
                      <w:t>ь</w:t>
                    </w:r>
                    <w:r w:rsidRPr="00B94958">
                      <w:rPr>
                        <w:sz w:val="16"/>
                        <w:szCs w:val="16"/>
                      </w:rPr>
                      <w:t>ность капитала?»</w:t>
                    </w:r>
                  </w:p>
                </w:txbxContent>
              </v:textbox>
            </v:shape>
            <v:shape id="_x0000_s1098" type="#_x0000_t62" style="position:absolute;left:8827;top:5696;width:2171;height:1058;rotation:180" adj="8198,37851" strokecolor="#4bacc6" strokeweight="1pt">
              <v:stroke dashstyle="dash"/>
              <v:shadow color="#868686"/>
              <v:textbox style="mso-next-textbox:#_x0000_s1098">
                <w:txbxContent>
                  <w:p w:rsidR="00BC48B0" w:rsidRPr="00B94958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4958">
                      <w:rPr>
                        <w:sz w:val="16"/>
                        <w:szCs w:val="16"/>
                      </w:rPr>
                      <w:t>Ключевой вопрос:   «Каковы возможности фирмы по осуществл</w:t>
                    </w:r>
                    <w:r w:rsidRPr="00B94958">
                      <w:rPr>
                        <w:sz w:val="16"/>
                        <w:szCs w:val="16"/>
                      </w:rPr>
                      <w:t>е</w:t>
                    </w:r>
                    <w:r w:rsidRPr="00B94958">
                      <w:rPr>
                        <w:sz w:val="16"/>
                        <w:szCs w:val="16"/>
                      </w:rPr>
                      <w:t>нию текущих расч</w:t>
                    </w:r>
                    <w:r w:rsidRPr="00B94958">
                      <w:rPr>
                        <w:sz w:val="16"/>
                        <w:szCs w:val="16"/>
                      </w:rPr>
                      <w:t>е</w:t>
                    </w:r>
                    <w:r w:rsidRPr="00B94958">
                      <w:rPr>
                        <w:sz w:val="16"/>
                        <w:szCs w:val="16"/>
                      </w:rPr>
                      <w:t>тов?»</w:t>
                    </w:r>
                  </w:p>
                </w:txbxContent>
              </v:textbox>
            </v:shape>
            <v:shape id="_x0000_s1099" type="#_x0000_t62" style="position:absolute;left:6124;top:6678;width:2554;height:955;rotation:180" adj="8499,39535" strokecolor="#4bacc6" strokeweight="1pt">
              <v:stroke dashstyle="dash"/>
              <v:shadow color="#868686"/>
              <v:textbox style="mso-next-textbox:#_x0000_s1099">
                <w:txbxContent>
                  <w:p w:rsidR="00BC48B0" w:rsidRPr="00B94958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4958">
                      <w:rPr>
                        <w:sz w:val="16"/>
                        <w:szCs w:val="16"/>
                      </w:rPr>
                      <w:t>Ключевой вопрос: «Способна ли фирма поддерживать целевую структуру источн</w:t>
                    </w:r>
                    <w:r w:rsidRPr="00B94958">
                      <w:rPr>
                        <w:sz w:val="16"/>
                        <w:szCs w:val="16"/>
                      </w:rPr>
                      <w:t>и</w:t>
                    </w:r>
                    <w:r w:rsidRPr="00B94958">
                      <w:rPr>
                        <w:sz w:val="16"/>
                        <w:szCs w:val="16"/>
                      </w:rPr>
                      <w:t>ков финансирования?»</w:t>
                    </w:r>
                  </w:p>
                </w:txbxContent>
              </v:textbox>
            </v:shape>
            <v:shape id="_x0000_s1100" type="#_x0000_t62" style="position:absolute;left:3553;top:6805;width:2329;height:828;rotation:180" adj="10823,47947" strokecolor="#4bacc6" strokeweight="1pt">
              <v:stroke dashstyle="dash"/>
              <v:shadow color="#868686"/>
              <v:textbox style="mso-next-textbox:#_x0000_s1100">
                <w:txbxContent>
                  <w:p w:rsidR="00BC48B0" w:rsidRPr="00B94958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4958">
                      <w:rPr>
                        <w:sz w:val="16"/>
                        <w:szCs w:val="16"/>
                      </w:rPr>
                      <w:t>Ключевой вопрос: «Э</w:t>
                    </w:r>
                    <w:r w:rsidRPr="00B94958">
                      <w:rPr>
                        <w:sz w:val="16"/>
                        <w:szCs w:val="16"/>
                      </w:rPr>
                      <w:t>ф</w:t>
                    </w:r>
                    <w:r w:rsidRPr="00B94958">
                      <w:rPr>
                        <w:sz w:val="16"/>
                        <w:szCs w:val="16"/>
                      </w:rPr>
                      <w:t>фективно ли использую</w:t>
                    </w:r>
                    <w:r w:rsidRPr="00B94958">
                      <w:rPr>
                        <w:sz w:val="16"/>
                        <w:szCs w:val="16"/>
                      </w:rPr>
                      <w:t>т</w:t>
                    </w:r>
                    <w:r w:rsidRPr="00B94958">
                      <w:rPr>
                        <w:sz w:val="16"/>
                        <w:szCs w:val="16"/>
                      </w:rPr>
                      <w:t>ся ресурсы фирмы?»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01" type="#_x0000_t176" style="position:absolute;left:4917;top:2880;width:2459;height:969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101">
                <w:txbxContent>
                  <w:p w:rsidR="00BC48B0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D45FF">
                      <w:rPr>
                        <w:sz w:val="16"/>
                        <w:szCs w:val="16"/>
                      </w:rPr>
                      <w:t xml:space="preserve">Система показателей </w:t>
                    </w:r>
                  </w:p>
                  <w:p w:rsidR="00BC48B0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D45FF">
                      <w:rPr>
                        <w:sz w:val="16"/>
                        <w:szCs w:val="16"/>
                      </w:rPr>
                      <w:t xml:space="preserve">оценки </w:t>
                    </w:r>
                    <w:proofErr w:type="gramStart"/>
                    <w:r w:rsidRPr="001D45FF">
                      <w:rPr>
                        <w:sz w:val="16"/>
                        <w:szCs w:val="16"/>
                      </w:rPr>
                      <w:t>имущественного</w:t>
                    </w:r>
                    <w:proofErr w:type="gramEnd"/>
                    <w:r w:rsidRPr="001D45FF">
                      <w:rPr>
                        <w:sz w:val="16"/>
                        <w:szCs w:val="16"/>
                      </w:rPr>
                      <w:t xml:space="preserve"> и </w:t>
                    </w:r>
                  </w:p>
                  <w:p w:rsidR="00BC48B0" w:rsidRDefault="00BC48B0" w:rsidP="00F906A5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1D45FF">
                      <w:rPr>
                        <w:sz w:val="16"/>
                        <w:szCs w:val="16"/>
                      </w:rPr>
                      <w:t>финансового</w:t>
                    </w:r>
                    <w:proofErr w:type="gramEnd"/>
                    <w:r w:rsidRPr="001D45FF">
                      <w:rPr>
                        <w:sz w:val="16"/>
                        <w:szCs w:val="16"/>
                      </w:rPr>
                      <w:t xml:space="preserve"> потенциалов </w:t>
                    </w:r>
                  </w:p>
                  <w:p w:rsidR="00BC48B0" w:rsidRPr="00DB754A" w:rsidRDefault="00BC48B0" w:rsidP="00F906A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45FF">
                      <w:rPr>
                        <w:sz w:val="16"/>
                        <w:szCs w:val="16"/>
                      </w:rPr>
                      <w:t>фирмы</w:t>
                    </w:r>
                  </w:p>
                </w:txbxContent>
              </v:textbox>
            </v:shape>
            <v:shape id="_x0000_s1102" type="#_x0000_t32" style="position:absolute;left:3872;top:1325;width:1045;height:2014;flip:x y" o:connectortype="straight">
              <v:stroke endarrow="block"/>
            </v:shape>
            <v:shape id="_x0000_s1103" type="#_x0000_t32" style="position:absolute;left:3553;top:3339;width:1364;height:752;flip:x" o:connectortype="straight">
              <v:stroke endarrow="block"/>
            </v:shape>
            <v:shape id="_x0000_s1104" type="#_x0000_t32" style="position:absolute;left:7376;top:1325;width:1451;height:2014;flip:y" o:connectortype="straight">
              <v:stroke endarrow="block"/>
            </v:shape>
            <v:shape id="_x0000_s1105" type="#_x0000_t32" style="position:absolute;left:7376;top:3339;width:1549;height:752" o:connectortype="straight">
              <v:stroke endarrow="block"/>
            </v:shape>
            <v:shape id="_x0000_s1106" type="#_x0000_t32" style="position:absolute;left:6202;top:3849;width:940;height:1236" o:connectortype="straight">
              <v:stroke endarrow="block"/>
            </v:shape>
            <v:shape id="_x0000_s1107" type="#_x0000_t32" style="position:absolute;left:5224;top:3849;width:978;height:1236;flip:x" o:connectortype="straight">
              <v:stroke endarrow="block"/>
            </v:shape>
            <w10:wrap type="none"/>
            <w10:anchorlock/>
          </v:group>
        </w:pict>
      </w:r>
    </w:p>
    <w:p w:rsidR="00F906A5" w:rsidRDefault="00F906A5" w:rsidP="00F906A5">
      <w:pPr>
        <w:pStyle w:val="a4"/>
        <w:spacing w:line="360" w:lineRule="auto"/>
        <w:jc w:val="center"/>
        <w:rPr>
          <w:rFonts w:ascii="Times New Roman" w:hAnsi="Times New Roman"/>
          <w:color w:val="auto"/>
        </w:rPr>
      </w:pPr>
    </w:p>
    <w:p w:rsidR="00F906A5" w:rsidRDefault="00F906A5" w:rsidP="00F906A5">
      <w:pPr>
        <w:pStyle w:val="a4"/>
        <w:spacing w:line="360" w:lineRule="auto"/>
        <w:jc w:val="center"/>
        <w:rPr>
          <w:rFonts w:ascii="Times New Roman" w:hAnsi="Times New Roman"/>
          <w:b w:val="0"/>
          <w:color w:val="auto"/>
        </w:rPr>
      </w:pPr>
      <w:r w:rsidRPr="00B94958">
        <w:rPr>
          <w:rFonts w:ascii="Times New Roman" w:hAnsi="Times New Roman"/>
          <w:color w:val="auto"/>
        </w:rPr>
        <w:t xml:space="preserve">Рисунок </w:t>
      </w:r>
      <w:r>
        <w:rPr>
          <w:rFonts w:ascii="Times New Roman" w:hAnsi="Times New Roman"/>
          <w:color w:val="auto"/>
        </w:rPr>
        <w:t xml:space="preserve">3 – </w:t>
      </w:r>
      <w:r w:rsidRPr="00B94958">
        <w:rPr>
          <w:rFonts w:ascii="Times New Roman" w:hAnsi="Times New Roman"/>
          <w:b w:val="0"/>
          <w:color w:val="auto"/>
        </w:rPr>
        <w:t>Блочная</w:t>
      </w:r>
      <w:r>
        <w:rPr>
          <w:rFonts w:ascii="Times New Roman" w:hAnsi="Times New Roman"/>
          <w:b w:val="0"/>
          <w:color w:val="auto"/>
        </w:rPr>
        <w:t xml:space="preserve"> </w:t>
      </w:r>
      <w:r w:rsidRPr="00B94958">
        <w:rPr>
          <w:rFonts w:ascii="Times New Roman" w:hAnsi="Times New Roman"/>
          <w:b w:val="0"/>
          <w:color w:val="auto"/>
        </w:rPr>
        <w:t>структура</w:t>
      </w:r>
      <w:r w:rsidRPr="00B94958">
        <w:rPr>
          <w:rFonts w:ascii="Times New Roman" w:hAnsi="Times New Roman"/>
        </w:rPr>
        <w:t xml:space="preserve"> </w:t>
      </w:r>
      <w:r w:rsidRPr="00B94958">
        <w:rPr>
          <w:rFonts w:ascii="Times New Roman" w:hAnsi="Times New Roman"/>
          <w:b w:val="0"/>
          <w:color w:val="auto"/>
        </w:rPr>
        <w:t>системы показателей оценки возможностей и результативности деятельности фирмы</w:t>
      </w:r>
    </w:p>
    <w:p w:rsidR="00F906A5" w:rsidRPr="009C6472" w:rsidRDefault="00F906A5" w:rsidP="00F906A5">
      <w:pPr>
        <w:spacing w:line="360" w:lineRule="auto"/>
        <w:ind w:firstLine="708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Такое свойство показателя налоговой  нагрузки как подготовка информации в целях обеспечения устойчивого баланса между действием внешних (заложенных в налоговом законодательстве) и внутренних (зависящих от самой организации) факторов ориентирует управленческие решения не на простое сокращение нал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гов, а на оптимизацию деятельности всего предприятия.  По сравнению с налог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>вой нагрузкой возможности других моделей для обоснования решений по налог</w:t>
      </w:r>
      <w:r w:rsidRPr="009C6472">
        <w:rPr>
          <w:sz w:val="27"/>
          <w:szCs w:val="27"/>
        </w:rPr>
        <w:t>о</w:t>
      </w:r>
      <w:r w:rsidRPr="009C6472">
        <w:rPr>
          <w:sz w:val="27"/>
          <w:szCs w:val="27"/>
        </w:rPr>
        <w:t xml:space="preserve">вой оптимизации ограниченны из-за состава и </w:t>
      </w:r>
      <w:proofErr w:type="gramStart"/>
      <w:r w:rsidRPr="009C6472">
        <w:rPr>
          <w:sz w:val="27"/>
          <w:szCs w:val="27"/>
        </w:rPr>
        <w:t>количества</w:t>
      </w:r>
      <w:proofErr w:type="gramEnd"/>
      <w:r w:rsidRPr="009C6472">
        <w:rPr>
          <w:sz w:val="27"/>
          <w:szCs w:val="27"/>
        </w:rPr>
        <w:t xml:space="preserve"> включаемых в них фа</w:t>
      </w:r>
      <w:r w:rsidRPr="009C6472">
        <w:rPr>
          <w:sz w:val="27"/>
          <w:szCs w:val="27"/>
        </w:rPr>
        <w:t>к</w:t>
      </w:r>
      <w:r w:rsidRPr="009C6472">
        <w:rPr>
          <w:sz w:val="27"/>
          <w:szCs w:val="27"/>
        </w:rPr>
        <w:t xml:space="preserve">торов (рисунок 4). В этой связи автор считает целесообразным включить в систему показателей финансового менеджмента показатель налоговой нагрузки. </w:t>
      </w:r>
    </w:p>
    <w:p w:rsidR="00F906A5" w:rsidRDefault="00F906A5" w:rsidP="00F906A5">
      <w:pPr>
        <w:spacing w:line="360" w:lineRule="auto"/>
        <w:ind w:firstLine="567"/>
        <w:jc w:val="both"/>
        <w:rPr>
          <w:sz w:val="28"/>
          <w:szCs w:val="28"/>
        </w:rPr>
      </w:pPr>
    </w:p>
    <w:p w:rsidR="00F906A5" w:rsidRDefault="00EF167B" w:rsidP="00F906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8" style="width:484.65pt;height:444.55pt;mso-position-horizontal-relative:char;mso-position-vertical-relative:line" coordorigin="1836,1260" coordsize="9700,8902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9" type="#_x0000_t109" style="position:absolute;left:1836;top:1260;width:1967;height:1196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59">
                <w:txbxContent>
                  <w:p w:rsidR="00BC48B0" w:rsidRDefault="00BC48B0" w:rsidP="00F906A5"/>
                  <w:p w:rsidR="00BC48B0" w:rsidRPr="00AF1019" w:rsidRDefault="00BC48B0" w:rsidP="00F906A5">
                    <w:pPr>
                      <w:jc w:val="center"/>
                    </w:pPr>
                    <w:r>
                      <w:t>Группировки</w:t>
                    </w:r>
                    <w:r w:rsidRPr="00AF1019">
                      <w:t xml:space="preserve"> моделей</w:t>
                    </w:r>
                  </w:p>
                </w:txbxContent>
              </v:textbox>
            </v:shape>
            <v:shape id="_x0000_s1060" type="#_x0000_t109" style="position:absolute;left:1836;top:2789;width:1967;height:1196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60">
                <w:txbxContent>
                  <w:p w:rsidR="00BC48B0" w:rsidRDefault="00BC48B0" w:rsidP="00F906A5"/>
                  <w:p w:rsidR="00BC48B0" w:rsidRPr="00AF1019" w:rsidRDefault="00BC48B0" w:rsidP="00F906A5">
                    <w:pPr>
                      <w:jc w:val="center"/>
                    </w:pPr>
                    <w:r w:rsidRPr="00AF1019">
                      <w:t>Назначение</w:t>
                    </w:r>
                  </w:p>
                </w:txbxContent>
              </v:textbox>
            </v:shape>
            <v:shape id="_x0000_s1061" type="#_x0000_t109" style="position:absolute;left:1836;top:4259;width:1967;height:1275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61">
                <w:txbxContent>
                  <w:p w:rsidR="00BC48B0" w:rsidRPr="00AF1019" w:rsidRDefault="00BC48B0" w:rsidP="00F906A5">
                    <w:r w:rsidRPr="00C069BF">
                      <w:rPr>
                        <w:sz w:val="22"/>
                        <w:szCs w:val="22"/>
                      </w:rPr>
                      <w:t>Варианты мод</w:t>
                    </w:r>
                    <w:r w:rsidRPr="00C069BF">
                      <w:rPr>
                        <w:sz w:val="22"/>
                        <w:szCs w:val="22"/>
                      </w:rPr>
                      <w:t>е</w:t>
                    </w:r>
                    <w:r w:rsidRPr="00C069BF">
                      <w:rPr>
                        <w:sz w:val="22"/>
                        <w:szCs w:val="22"/>
                      </w:rPr>
                      <w:t>лей, в которых учитывается н</w:t>
                    </w:r>
                    <w:r w:rsidRPr="00C069BF">
                      <w:rPr>
                        <w:sz w:val="22"/>
                        <w:szCs w:val="22"/>
                      </w:rPr>
                      <w:t>а</w:t>
                    </w:r>
                    <w:r w:rsidRPr="00C069BF">
                      <w:rPr>
                        <w:sz w:val="22"/>
                        <w:szCs w:val="22"/>
                      </w:rPr>
                      <w:t>логовый</w:t>
                    </w:r>
                    <w:r w:rsidRPr="00AF1019">
                      <w:t xml:space="preserve"> </w:t>
                    </w:r>
                    <w:r w:rsidRPr="00C069BF">
                      <w:rPr>
                        <w:sz w:val="22"/>
                        <w:szCs w:val="22"/>
                      </w:rPr>
                      <w:t>фактор</w:t>
                    </w:r>
                  </w:p>
                </w:txbxContent>
              </v:textbox>
            </v:shape>
            <v:shape id="_x0000_s1062" type="#_x0000_t109" style="position:absolute;left:1836;top:6003;width:1967;height:1275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62">
                <w:txbxContent>
                  <w:p w:rsidR="00BC48B0" w:rsidRPr="00AF1019" w:rsidRDefault="00BC48B0" w:rsidP="00F906A5">
                    <w:r w:rsidRPr="00AF1019">
                      <w:t>Характеристика возможностей вариантов м</w:t>
                    </w:r>
                    <w:r w:rsidRPr="00AF1019">
                      <w:t>о</w:t>
                    </w:r>
                    <w:r w:rsidRPr="00AF1019">
                      <w:t>делей</w:t>
                    </w:r>
                  </w:p>
                </w:txbxContent>
              </v:textbox>
            </v:shape>
            <v:shape id="_x0000_s1063" type="#_x0000_t13" style="position:absolute;left:3904;top:1689;width:183;height:278" fillcolor="#92cddc" strokecolor="#92cddc" strokeweight="3pt">
              <v:shadow on="t" type="perspective" color="#7f7f7f" opacity=".5" offset="1pt" offset2="-1pt"/>
            </v:shape>
            <v:shape id="_x0000_s1064" type="#_x0000_t109" style="position:absolute;left:4219;top:1521;width:2180;height:570" strokecolor="#4bacc6" strokeweight="5pt">
              <v:stroke linestyle="thickThin"/>
              <v:shadow color="#868686"/>
              <v:textbox style="mso-next-textbox:#_x0000_s1064">
                <w:txbxContent>
                  <w:p w:rsidR="00BC48B0" w:rsidRDefault="00BC48B0" w:rsidP="00F906A5">
                    <w:pPr>
                      <w:jc w:val="center"/>
                    </w:pPr>
                    <w:r w:rsidRPr="003D4A65">
                      <w:t>Дескриптивные</w:t>
                    </w:r>
                  </w:p>
                </w:txbxContent>
              </v:textbox>
            </v:shape>
            <v:shape id="_x0000_s1065" type="#_x0000_t109" style="position:absolute;left:6750;top:1521;width:2326;height:570" strokecolor="#4bacc6" strokeweight="5pt">
              <v:stroke linestyle="thickThin"/>
              <v:shadow color="#868686"/>
              <v:textbox style="mso-next-textbox:#_x0000_s1065">
                <w:txbxContent>
                  <w:p w:rsidR="00BC48B0" w:rsidRPr="003D4A65" w:rsidRDefault="00BC48B0" w:rsidP="00F906A5">
                    <w:pPr>
                      <w:jc w:val="center"/>
                    </w:pPr>
                    <w:r w:rsidRPr="003D4A65">
                      <w:t>Предикатные</w:t>
                    </w:r>
                  </w:p>
                </w:txbxContent>
              </v:textbox>
            </v:shape>
            <v:shape id="_x0000_s1066" type="#_x0000_t109" style="position:absolute;left:9338;top:1521;width:2191;height:570" strokecolor="#4bacc6" strokeweight="5pt">
              <v:stroke linestyle="thickThin"/>
              <v:shadow color="#868686"/>
              <v:textbox style="mso-next-textbox:#_x0000_s1066">
                <w:txbxContent>
                  <w:p w:rsidR="00BC48B0" w:rsidRPr="003D4A65" w:rsidRDefault="00BC48B0" w:rsidP="00F906A5">
                    <w:r w:rsidRPr="003D4A65">
                      <w:t>Нормативные</w:t>
                    </w:r>
                  </w:p>
                </w:txbxContent>
              </v:textbox>
            </v:shape>
            <v:shape id="_x0000_s1067" type="#_x0000_t202" style="position:absolute;left:4306;top:2806;width:2191;height:1179" stroked="f">
              <v:textbox style="mso-next-textbox:#_x0000_s1067">
                <w:txbxContent>
                  <w:p w:rsidR="00BC48B0" w:rsidRPr="00EE3A2F" w:rsidRDefault="00BC48B0" w:rsidP="00F906A5">
                    <w:pPr>
                      <w:rPr>
                        <w:sz w:val="18"/>
                        <w:szCs w:val="18"/>
                      </w:rPr>
                    </w:pPr>
                    <w:r w:rsidRPr="00EE3A2F">
                      <w:rPr>
                        <w:sz w:val="18"/>
                        <w:szCs w:val="18"/>
                      </w:rPr>
                      <w:t>Применяются для оце</w:t>
                    </w:r>
                    <w:r w:rsidRPr="00EE3A2F">
                      <w:rPr>
                        <w:sz w:val="18"/>
                        <w:szCs w:val="18"/>
                      </w:rPr>
                      <w:t>н</w:t>
                    </w:r>
                    <w:r w:rsidRPr="00EE3A2F">
                      <w:rPr>
                        <w:sz w:val="18"/>
                        <w:szCs w:val="18"/>
                      </w:rPr>
                      <w:t>ки имущественного и фин</w:t>
                    </w:r>
                    <w:r>
                      <w:rPr>
                        <w:sz w:val="18"/>
                        <w:szCs w:val="18"/>
                      </w:rPr>
                      <w:t>ан</w:t>
                    </w:r>
                    <w:r w:rsidRPr="00EE3A2F">
                      <w:rPr>
                        <w:sz w:val="18"/>
                        <w:szCs w:val="18"/>
                      </w:rPr>
                      <w:t>сового состояния предприятия</w:t>
                    </w:r>
                  </w:p>
                </w:txbxContent>
              </v:textbox>
            </v:shape>
            <v:shape id="_x0000_s1068" type="#_x0000_t202" style="position:absolute;left:4306;top:4340;width:2093;height:1349" stroked="f">
              <v:textbox style="mso-next-textbox:#_x0000_s1068">
                <w:txbxContent>
                  <w:p w:rsidR="00BC48B0" w:rsidRDefault="00BC48B0" w:rsidP="00F906A5">
                    <w:pPr>
                      <w:rPr>
                        <w:sz w:val="18"/>
                        <w:szCs w:val="18"/>
                      </w:rPr>
                    </w:pPr>
                  </w:p>
                  <w:p w:rsidR="00BC48B0" w:rsidRPr="00EE3A2F" w:rsidRDefault="00BC48B0" w:rsidP="00F906A5">
                    <w:pPr>
                      <w:spacing w:before="1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Модель формирования чистой прибыли</w:t>
                    </w:r>
                  </w:p>
                </w:txbxContent>
              </v:textbox>
            </v:shape>
            <v:shape id="_x0000_s1069" type="#_x0000_t202" style="position:absolute;left:4306;top:6054;width:2191;height:3053" stroked="f">
              <v:textbox style="mso-next-textbox:#_x0000_s1069">
                <w:txbxContent>
                  <w:p w:rsidR="00BC48B0" w:rsidRPr="00EE3A2F" w:rsidRDefault="00BC48B0" w:rsidP="00F906A5">
                    <w:pPr>
                      <w:rPr>
                        <w:sz w:val="18"/>
                        <w:szCs w:val="18"/>
                      </w:rPr>
                    </w:pPr>
                    <w:r w:rsidRPr="004F4094">
                      <w:rPr>
                        <w:sz w:val="18"/>
                        <w:szCs w:val="18"/>
                      </w:rPr>
                      <w:t>Позволяет определить факторы, отрицательно влияющие на формир</w:t>
                    </w:r>
                    <w:r w:rsidRPr="004F4094">
                      <w:rPr>
                        <w:sz w:val="18"/>
                        <w:szCs w:val="18"/>
                      </w:rPr>
                      <w:t>о</w:t>
                    </w:r>
                    <w:r w:rsidRPr="004F4094">
                      <w:rPr>
                        <w:sz w:val="18"/>
                        <w:szCs w:val="18"/>
                      </w:rPr>
                      <w:t>вание величины чистой прибыли. Не пред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 w:rsidRPr="004F4094">
                      <w:rPr>
                        <w:sz w:val="18"/>
                        <w:szCs w:val="18"/>
                      </w:rPr>
                      <w:t>ста</w:t>
                    </w:r>
                    <w:r w:rsidRPr="004F4094">
                      <w:rPr>
                        <w:sz w:val="18"/>
                        <w:szCs w:val="18"/>
                      </w:rPr>
                      <w:t>в</w:t>
                    </w:r>
                    <w:r w:rsidRPr="004F4094">
                      <w:rPr>
                        <w:sz w:val="18"/>
                        <w:szCs w:val="18"/>
                      </w:rPr>
                      <w:t>ляет возможность опр</w:t>
                    </w:r>
                    <w:r w:rsidRPr="004F4094">
                      <w:rPr>
                        <w:sz w:val="18"/>
                        <w:szCs w:val="18"/>
                      </w:rPr>
                      <w:t>е</w:t>
                    </w:r>
                    <w:r w:rsidRPr="004F4094">
                      <w:rPr>
                        <w:sz w:val="18"/>
                        <w:szCs w:val="18"/>
                      </w:rPr>
                      <w:t>делить, какая часть пр</w:t>
                    </w:r>
                    <w:r w:rsidRPr="004F4094">
                      <w:rPr>
                        <w:sz w:val="18"/>
                        <w:szCs w:val="18"/>
                      </w:rPr>
                      <w:t>и</w:t>
                    </w:r>
                    <w:r w:rsidRPr="004F4094">
                      <w:rPr>
                        <w:sz w:val="18"/>
                        <w:szCs w:val="18"/>
                      </w:rPr>
                      <w:t>были прирастает за счёт качественных показат</w:t>
                    </w:r>
                    <w:r w:rsidRPr="004F4094">
                      <w:rPr>
                        <w:sz w:val="18"/>
                        <w:szCs w:val="18"/>
                      </w:rPr>
                      <w:t>е</w:t>
                    </w:r>
                    <w:r w:rsidRPr="004F4094">
                      <w:rPr>
                        <w:sz w:val="18"/>
                        <w:szCs w:val="18"/>
                      </w:rPr>
                      <w:t xml:space="preserve">лей </w:t>
                    </w:r>
                    <w:proofErr w:type="gramStart"/>
                    <w:r w:rsidRPr="004F4094">
                      <w:rPr>
                        <w:sz w:val="18"/>
                        <w:szCs w:val="18"/>
                      </w:rPr>
                      <w:t>использования</w:t>
                    </w:r>
                    <w:proofErr w:type="gramEnd"/>
                    <w:r w:rsidRPr="004F4094">
                      <w:rPr>
                        <w:sz w:val="18"/>
                        <w:szCs w:val="18"/>
                      </w:rPr>
                      <w:t xml:space="preserve"> р</w:t>
                    </w:r>
                    <w:r w:rsidRPr="004F4094">
                      <w:rPr>
                        <w:sz w:val="18"/>
                        <w:szCs w:val="18"/>
                      </w:rPr>
                      <w:t>е</w:t>
                    </w:r>
                    <w:r w:rsidRPr="004F4094">
                      <w:rPr>
                        <w:sz w:val="18"/>
                        <w:szCs w:val="18"/>
                      </w:rPr>
                      <w:t xml:space="preserve">сурсов и </w:t>
                    </w:r>
                    <w:proofErr w:type="gramStart"/>
                    <w:r w:rsidRPr="004F4094">
                      <w:rPr>
                        <w:sz w:val="18"/>
                        <w:szCs w:val="18"/>
                      </w:rPr>
                      <w:t>каково</w:t>
                    </w:r>
                    <w:proofErr w:type="gramEnd"/>
                    <w:r w:rsidRPr="004F4094">
                      <w:rPr>
                        <w:sz w:val="18"/>
                        <w:szCs w:val="18"/>
                      </w:rPr>
                      <w:t>, в связи с этим, влияние налог</w:t>
                    </w:r>
                    <w:r w:rsidRPr="004F4094">
                      <w:rPr>
                        <w:sz w:val="18"/>
                        <w:szCs w:val="18"/>
                      </w:rPr>
                      <w:t>о</w:t>
                    </w:r>
                    <w:r w:rsidRPr="004F4094">
                      <w:rPr>
                        <w:sz w:val="18"/>
                        <w:szCs w:val="18"/>
                      </w:rPr>
                      <w:t>вых факторов.</w:t>
                    </w:r>
                  </w:p>
                </w:txbxContent>
              </v:textbox>
            </v:shape>
            <v:shape id="_x0000_s1070" type="#_x0000_t202" style="position:absolute;left:6628;top:2806;width:2377;height:1179" stroked="f">
              <v:textbox style="mso-next-textbox:#_x0000_s1070">
                <w:txbxContent>
                  <w:p w:rsidR="00BC48B0" w:rsidRPr="00EE3A2F" w:rsidRDefault="00BC48B0" w:rsidP="00F906A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Применяются для прогн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z w:val="18"/>
                        <w:szCs w:val="18"/>
                      </w:rPr>
                      <w:t>зирования наиболее сущ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ственных сторон финанс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z w:val="18"/>
                        <w:szCs w:val="18"/>
                      </w:rPr>
                      <w:t>во-хозяйственной де</w:t>
                    </w:r>
                    <w:r>
                      <w:rPr>
                        <w:sz w:val="18"/>
                        <w:szCs w:val="18"/>
                      </w:rPr>
                      <w:t>я</w:t>
                    </w:r>
                    <w:r>
                      <w:rPr>
                        <w:sz w:val="18"/>
                        <w:szCs w:val="18"/>
                      </w:rPr>
                      <w:t>тельности предприятия</w:t>
                    </w:r>
                  </w:p>
                </w:txbxContent>
              </v:textbox>
            </v:shape>
            <v:shape id="_x0000_s1071" type="#_x0000_t202" style="position:absolute;left:9159;top:2806;width:2377;height:1179" stroked="f">
              <v:textbox style="mso-next-textbox:#_x0000_s1071">
                <w:txbxContent>
                  <w:p w:rsidR="00BC48B0" w:rsidRPr="00EE3A2F" w:rsidRDefault="00BC48B0" w:rsidP="00F906A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Позволяют сравнивать фактические результаты деятельности предприятия с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ожидаемыми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, рассч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z w:val="18"/>
                        <w:szCs w:val="18"/>
                      </w:rPr>
                      <w:t>танными по бюджету</w:t>
                    </w:r>
                  </w:p>
                </w:txbxContent>
              </v:textbox>
            </v:shape>
            <v:shape id="_x0000_s1072" type="#_x0000_t202" style="position:absolute;left:6628;top:4340;width:2377;height:1349" stroked="f">
              <v:textbox style="mso-next-textbox:#_x0000_s1072">
                <w:txbxContent>
                  <w:p w:rsidR="00BC48B0" w:rsidRDefault="00BC48B0" w:rsidP="00F906A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Модели оценки перви</w:t>
                    </w:r>
                    <w:r>
                      <w:rPr>
                        <w:sz w:val="18"/>
                        <w:szCs w:val="18"/>
                      </w:rPr>
                      <w:t>ч</w:t>
                    </w:r>
                    <w:r>
                      <w:rPr>
                        <w:sz w:val="18"/>
                        <w:szCs w:val="18"/>
                      </w:rPr>
                      <w:t>ных ценных бумаг, точки критического объёма пр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z w:val="18"/>
                        <w:szCs w:val="18"/>
                      </w:rPr>
                      <w:t xml:space="preserve">даж, финансового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лев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риджа</w:t>
                    </w:r>
                    <w:proofErr w:type="spellEnd"/>
                  </w:p>
                </w:txbxContent>
              </v:textbox>
            </v:shape>
            <v:shape id="_x0000_s1073" type="#_x0000_t202" style="position:absolute;left:9159;top:4340;width:2377;height:1349" stroked="f">
              <v:textbox style="mso-next-textbox:#_x0000_s1073">
                <w:txbxContent>
                  <w:p w:rsidR="00BC48B0" w:rsidRPr="00914A97" w:rsidRDefault="00BC48B0" w:rsidP="00F906A5">
                    <w:pPr>
                      <w:ind w:right="-48"/>
                      <w:rPr>
                        <w:sz w:val="18"/>
                        <w:szCs w:val="18"/>
                      </w:rPr>
                    </w:pPr>
                    <w:r w:rsidRPr="004F4094">
                      <w:rPr>
                        <w:sz w:val="18"/>
                        <w:szCs w:val="18"/>
                      </w:rPr>
                      <w:t>Формирование определё</w:t>
                    </w:r>
                    <w:r w:rsidRPr="004F4094">
                      <w:rPr>
                        <w:sz w:val="18"/>
                        <w:szCs w:val="18"/>
                      </w:rPr>
                      <w:t>н</w:t>
                    </w:r>
                    <w:r w:rsidRPr="004F4094">
                      <w:rPr>
                        <w:sz w:val="18"/>
                        <w:szCs w:val="18"/>
                      </w:rPr>
                      <w:t>ных группировок и анал</w:t>
                    </w:r>
                    <w:r w:rsidRPr="004F4094">
                      <w:rPr>
                        <w:sz w:val="18"/>
                        <w:szCs w:val="18"/>
                      </w:rPr>
                      <w:t>и</w:t>
                    </w:r>
                    <w:r w:rsidRPr="004F4094">
                      <w:rPr>
                        <w:sz w:val="18"/>
                        <w:szCs w:val="18"/>
                      </w:rPr>
                      <w:t>тических разрезов, напр</w:t>
                    </w:r>
                    <w:r w:rsidRPr="004F4094">
                      <w:rPr>
                        <w:sz w:val="18"/>
                        <w:szCs w:val="18"/>
                      </w:rPr>
                      <w:t>и</w:t>
                    </w:r>
                    <w:r w:rsidRPr="004F4094">
                      <w:rPr>
                        <w:sz w:val="18"/>
                        <w:szCs w:val="18"/>
                      </w:rPr>
                      <w:t>мер, по центрам ответс</w:t>
                    </w:r>
                    <w:r w:rsidRPr="004F4094">
                      <w:rPr>
                        <w:sz w:val="18"/>
                        <w:szCs w:val="18"/>
                      </w:rPr>
                      <w:t>т</w:t>
                    </w:r>
                    <w:r w:rsidRPr="004F4094">
                      <w:rPr>
                        <w:sz w:val="18"/>
                        <w:szCs w:val="18"/>
                      </w:rPr>
                      <w:t>венности</w:t>
                    </w:r>
                  </w:p>
                </w:txbxContent>
              </v:textbox>
            </v:shape>
            <v:shape id="_x0000_s1074" type="#_x0000_t202" style="position:absolute;left:6683;top:6054;width:2393;height:4108" stroked="f">
              <v:textbox style="mso-next-textbox:#_x0000_s1074">
                <w:txbxContent>
                  <w:p w:rsidR="00BC48B0" w:rsidRPr="00EE3A2F" w:rsidRDefault="00BC48B0" w:rsidP="00F906A5">
                    <w:pPr>
                      <w:rPr>
                        <w:sz w:val="18"/>
                        <w:szCs w:val="18"/>
                      </w:rPr>
                    </w:pPr>
                    <w:r w:rsidRPr="00610103">
                      <w:rPr>
                        <w:sz w:val="18"/>
                        <w:szCs w:val="18"/>
                      </w:rPr>
                      <w:t>Позволяют оценить вли</w:t>
                    </w:r>
                    <w:r w:rsidRPr="00610103">
                      <w:rPr>
                        <w:sz w:val="18"/>
                        <w:szCs w:val="18"/>
                      </w:rPr>
                      <w:t>я</w:t>
                    </w:r>
                    <w:r w:rsidRPr="00610103">
                      <w:rPr>
                        <w:sz w:val="18"/>
                        <w:szCs w:val="18"/>
                      </w:rPr>
                      <w:t>ние ставок налога на пр</w:t>
                    </w:r>
                    <w:r w:rsidRPr="00610103">
                      <w:rPr>
                        <w:sz w:val="18"/>
                        <w:szCs w:val="18"/>
                      </w:rPr>
                      <w:t>и</w:t>
                    </w:r>
                    <w:r w:rsidRPr="00610103">
                      <w:rPr>
                        <w:sz w:val="18"/>
                        <w:szCs w:val="18"/>
                      </w:rPr>
                      <w:t>быль, налога на дивиде</w:t>
                    </w:r>
                    <w:r w:rsidRPr="00610103">
                      <w:rPr>
                        <w:sz w:val="18"/>
                        <w:szCs w:val="18"/>
                      </w:rPr>
                      <w:t>н</w:t>
                    </w:r>
                    <w:r w:rsidRPr="00610103">
                      <w:rPr>
                        <w:sz w:val="18"/>
                        <w:szCs w:val="18"/>
                      </w:rPr>
                      <w:t>ды, величин налоговых расходов соответственно на уровень доходности по ценным бумагам, собс</w:t>
                    </w:r>
                    <w:r w:rsidRPr="00610103">
                      <w:rPr>
                        <w:sz w:val="18"/>
                        <w:szCs w:val="18"/>
                      </w:rPr>
                      <w:t>т</w:t>
                    </w:r>
                    <w:r w:rsidRPr="00610103">
                      <w:rPr>
                        <w:sz w:val="18"/>
                        <w:szCs w:val="18"/>
                      </w:rPr>
                      <w:t>венного капитала при ра</w:t>
                    </w:r>
                    <w:r w:rsidRPr="00610103">
                      <w:rPr>
                        <w:sz w:val="18"/>
                        <w:szCs w:val="18"/>
                      </w:rPr>
                      <w:t>з</w:t>
                    </w:r>
                    <w:r w:rsidRPr="00610103">
                      <w:rPr>
                        <w:sz w:val="18"/>
                        <w:szCs w:val="18"/>
                      </w:rPr>
                      <w:t>личной доле использов</w:t>
                    </w:r>
                    <w:r w:rsidRPr="00610103">
                      <w:rPr>
                        <w:sz w:val="18"/>
                        <w:szCs w:val="18"/>
                      </w:rPr>
                      <w:t>а</w:t>
                    </w:r>
                    <w:r w:rsidRPr="00610103">
                      <w:rPr>
                        <w:sz w:val="18"/>
                        <w:szCs w:val="18"/>
                      </w:rPr>
                      <w:t>ния заёмных средств, зн</w:t>
                    </w:r>
                    <w:r w:rsidRPr="00610103">
                      <w:rPr>
                        <w:sz w:val="18"/>
                        <w:szCs w:val="18"/>
                      </w:rPr>
                      <w:t>а</w:t>
                    </w:r>
                    <w:r w:rsidRPr="00610103">
                      <w:rPr>
                        <w:sz w:val="18"/>
                        <w:szCs w:val="18"/>
                      </w:rPr>
                      <w:t>чение точки безубыточн</w:t>
                    </w:r>
                    <w:r w:rsidRPr="00610103">
                      <w:rPr>
                        <w:sz w:val="18"/>
                        <w:szCs w:val="18"/>
                      </w:rPr>
                      <w:t>о</w:t>
                    </w:r>
                    <w:r w:rsidRPr="00610103">
                      <w:rPr>
                        <w:sz w:val="18"/>
                        <w:szCs w:val="18"/>
                      </w:rPr>
                      <w:t>сти. В таких моделях рег</w:t>
                    </w:r>
                    <w:r w:rsidRPr="00610103">
                      <w:rPr>
                        <w:sz w:val="18"/>
                        <w:szCs w:val="18"/>
                      </w:rPr>
                      <w:t>у</w:t>
                    </w:r>
                    <w:r w:rsidRPr="00610103">
                      <w:rPr>
                        <w:sz w:val="18"/>
                        <w:szCs w:val="18"/>
                      </w:rPr>
                      <w:t>лирование налогового фактора осложнено из-за законодательных огран</w:t>
                    </w:r>
                    <w:r w:rsidRPr="00610103">
                      <w:rPr>
                        <w:sz w:val="18"/>
                        <w:szCs w:val="18"/>
                      </w:rPr>
                      <w:t>и</w:t>
                    </w:r>
                    <w:r w:rsidRPr="00610103">
                      <w:rPr>
                        <w:sz w:val="18"/>
                        <w:szCs w:val="18"/>
                      </w:rPr>
                      <w:t>чений и (или) невозмо</w:t>
                    </w:r>
                    <w:r w:rsidRPr="00610103">
                      <w:rPr>
                        <w:sz w:val="18"/>
                        <w:szCs w:val="18"/>
                      </w:rPr>
                      <w:t>ж</w:t>
                    </w:r>
                    <w:r w:rsidRPr="00610103">
                      <w:rPr>
                        <w:sz w:val="18"/>
                        <w:szCs w:val="18"/>
                      </w:rPr>
                      <w:t>ности достижения лучших комбинаций по основным ключевым параметрам</w:t>
                    </w:r>
                  </w:p>
                </w:txbxContent>
              </v:textbox>
            </v:shape>
            <v:shape id="_x0000_s1075" type="#_x0000_t202" style="position:absolute;left:9216;top:6105;width:2313;height:1856" stroked="f">
              <v:textbox style="mso-next-textbox:#_x0000_s1075">
                <w:txbxContent>
                  <w:p w:rsidR="00BC48B0" w:rsidRPr="00EE3A2F" w:rsidRDefault="00BC48B0" w:rsidP="00F906A5">
                    <w:pPr>
                      <w:rPr>
                        <w:sz w:val="18"/>
                        <w:szCs w:val="18"/>
                      </w:rPr>
                    </w:pPr>
                    <w:r w:rsidRPr="00610103">
                      <w:rPr>
                        <w:sz w:val="18"/>
                        <w:szCs w:val="18"/>
                      </w:rPr>
                      <w:t>Установление плановых заданий, следование к</w:t>
                    </w:r>
                    <w:r w:rsidRPr="00610103"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z w:val="18"/>
                        <w:szCs w:val="18"/>
                      </w:rPr>
                      <w:t>торым</w:t>
                    </w:r>
                    <w:r w:rsidRPr="00610103">
                      <w:rPr>
                        <w:sz w:val="18"/>
                        <w:szCs w:val="18"/>
                      </w:rPr>
                      <w:t xml:space="preserve"> должно быть н</w:t>
                    </w:r>
                    <w:r w:rsidRPr="00610103">
                      <w:rPr>
                        <w:sz w:val="18"/>
                        <w:szCs w:val="18"/>
                      </w:rPr>
                      <w:t>е</w:t>
                    </w:r>
                    <w:r w:rsidRPr="00610103">
                      <w:rPr>
                        <w:sz w:val="18"/>
                        <w:szCs w:val="18"/>
                      </w:rPr>
                      <w:t>укоснительным, не пр</w:t>
                    </w:r>
                    <w:r w:rsidRPr="00610103">
                      <w:rPr>
                        <w:sz w:val="18"/>
                        <w:szCs w:val="18"/>
                      </w:rPr>
                      <w:t>е</w:t>
                    </w:r>
                    <w:r w:rsidRPr="00610103">
                      <w:rPr>
                        <w:sz w:val="18"/>
                        <w:szCs w:val="18"/>
                      </w:rPr>
                      <w:t>доставляет возможность для манёвренности  в условиях изменяющейся рыночной среды</w:t>
                    </w:r>
                  </w:p>
                </w:txbxContent>
              </v:textbox>
            </v:shape>
            <v:shape id="_x0000_s1076" type="#_x0000_t67" style="position:absolute;left:5243;top:2231;width:143;height:497"/>
            <v:shape id="_x0000_s1077" type="#_x0000_t67" style="position:absolute;left:7706;top:2231;width:143;height:497"/>
            <v:shape id="_x0000_s1078" type="#_x0000_t67" style="position:absolute;left:10381;top:2231;width:143;height:497"/>
            <v:shape id="_x0000_s1079" type="#_x0000_t67" style="position:absolute;left:5243;top:4036;width:143;height:223"/>
            <v:shape id="_x0000_s1080" type="#_x0000_t67" style="position:absolute;left:7706;top:4053;width:143;height:223"/>
            <v:shape id="_x0000_s1081" type="#_x0000_t67" style="position:absolute;left:10381;top:4053;width:143;height:223"/>
            <v:shape id="_x0000_s1082" type="#_x0000_t67" style="position:absolute;left:5243;top:5780;width:143;height:223"/>
            <v:shape id="_x0000_s1083" type="#_x0000_t67" style="position:absolute;left:7706;top:5780;width:143;height:223"/>
            <v:shape id="_x0000_s1084" type="#_x0000_t67" style="position:absolute;left:10238;top:5831;width:143;height:223"/>
            <v:shape id="_x0000_s1085" type="#_x0000_t13" style="position:absolute;left:3904;top:3286;width:183;height:278" fillcolor="#92cddc" strokecolor="#92cddc" strokeweight="3pt">
              <v:shadow on="t" type="perspective" color="#7f7f7f" opacity=".5" offset="1pt" offset2="-1pt"/>
            </v:shape>
            <v:shape id="_x0000_s1086" type="#_x0000_t13" style="position:absolute;left:3904;top:4763;width:183;height:278" fillcolor="#92cddc" strokecolor="#92cddc" strokeweight="3pt">
              <v:shadow on="t" type="perspective" color="#7f7f7f" opacity=".5" offset="1pt" offset2="-1pt"/>
            </v:shape>
            <v:shape id="_x0000_s1087" type="#_x0000_t13" style="position:absolute;left:3904;top:6477;width:183;height:278" fillcolor="#92cddc" strokecolor="#92cddc" strokeweight="3pt">
              <v:shadow on="t" type="perspective" color="#7f7f7f" opacity=".5" offset="1pt" offset2="-1pt"/>
            </v:shape>
            <w10:wrap type="none"/>
            <w10:anchorlock/>
          </v:group>
        </w:pict>
      </w:r>
    </w:p>
    <w:p w:rsidR="00F906A5" w:rsidRDefault="00F906A5" w:rsidP="00F906A5">
      <w:pPr>
        <w:spacing w:line="360" w:lineRule="auto"/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0"/>
          <w:szCs w:val="20"/>
        </w:rPr>
      </w:pPr>
      <w:r w:rsidRPr="00FF78B8">
        <w:rPr>
          <w:b/>
          <w:sz w:val="20"/>
          <w:szCs w:val="20"/>
        </w:rPr>
        <w:t>Рисунок 4</w:t>
      </w:r>
      <w:r>
        <w:rPr>
          <w:b/>
          <w:sz w:val="20"/>
          <w:szCs w:val="20"/>
        </w:rPr>
        <w:t xml:space="preserve"> </w:t>
      </w:r>
      <w:r w:rsidRPr="00DA7B47">
        <w:rPr>
          <w:sz w:val="20"/>
          <w:szCs w:val="20"/>
        </w:rPr>
        <w:t>– Варианты</w:t>
      </w:r>
      <w:r>
        <w:t xml:space="preserve"> </w:t>
      </w:r>
      <w:r>
        <w:rPr>
          <w:sz w:val="20"/>
          <w:szCs w:val="20"/>
        </w:rPr>
        <w:t>моделей</w:t>
      </w:r>
      <w:r w:rsidRPr="00D469D0">
        <w:rPr>
          <w:sz w:val="20"/>
          <w:szCs w:val="20"/>
        </w:rPr>
        <w:t xml:space="preserve"> в финансовом менеджменте</w:t>
      </w:r>
      <w:r>
        <w:rPr>
          <w:sz w:val="20"/>
          <w:szCs w:val="20"/>
        </w:rPr>
        <w:t>, учитывающих влияние налогов</w:t>
      </w:r>
    </w:p>
    <w:p w:rsidR="00F906A5" w:rsidRDefault="00F906A5" w:rsidP="00F906A5">
      <w:pPr>
        <w:jc w:val="center"/>
        <w:rPr>
          <w:sz w:val="20"/>
          <w:szCs w:val="20"/>
        </w:rPr>
      </w:pPr>
      <w:r>
        <w:rPr>
          <w:sz w:val="20"/>
          <w:szCs w:val="20"/>
        </w:rPr>
        <w:t>на результативный  показатель</w:t>
      </w:r>
    </w:p>
    <w:p w:rsidR="00F906A5" w:rsidRDefault="00F906A5" w:rsidP="00F906A5">
      <w:pPr>
        <w:spacing w:line="360" w:lineRule="auto"/>
        <w:jc w:val="center"/>
        <w:rPr>
          <w:sz w:val="28"/>
          <w:szCs w:val="28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Налоговая нагрузка на расчётную прибыль отражает часть прибыли до выч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>та налогов, расходуемой в связи с исполнением обязанности плательщика налогов. От величины оставшейся части прибыли и нормы её реинвестирования зависит в</w:t>
      </w:r>
      <w:r w:rsidRPr="009C6472">
        <w:rPr>
          <w:sz w:val="27"/>
          <w:szCs w:val="27"/>
        </w:rPr>
        <w:t>е</w:t>
      </w:r>
      <w:r w:rsidRPr="009C6472">
        <w:rPr>
          <w:sz w:val="27"/>
          <w:szCs w:val="27"/>
        </w:rPr>
        <w:t>личина пополнения собственного капитала организации, возможность улучшения её финансового состояния (рисунок 5).</w:t>
      </w: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906A5" w:rsidRDefault="00F906A5" w:rsidP="00F906A5">
      <w:pPr>
        <w:spacing w:line="360" w:lineRule="auto"/>
        <w:ind w:firstLine="567"/>
        <w:jc w:val="both"/>
        <w:rPr>
          <w:sz w:val="27"/>
          <w:szCs w:val="27"/>
        </w:rPr>
      </w:pPr>
    </w:p>
    <w:p w:rsidR="00F906A5" w:rsidRDefault="00F906A5" w:rsidP="00F906A5">
      <w:pPr>
        <w:spacing w:line="360" w:lineRule="auto"/>
        <w:jc w:val="both"/>
        <w:rPr>
          <w:sz w:val="27"/>
          <w:szCs w:val="27"/>
        </w:rPr>
      </w:pPr>
    </w:p>
    <w:p w:rsidR="00F906A5" w:rsidRDefault="00EF167B" w:rsidP="00F906A5">
      <w:pPr>
        <w:ind w:left="2410" w:hanging="142"/>
        <w:jc w:val="both"/>
        <w:rPr>
          <w:sz w:val="28"/>
          <w:szCs w:val="28"/>
        </w:rPr>
      </w:pPr>
      <w:r w:rsidRPr="00EF167B">
        <w:rPr>
          <w:rFonts w:ascii="Calibri" w:hAnsi="Calibri"/>
          <w:sz w:val="22"/>
          <w:szCs w:val="22"/>
          <w:lang w:eastAsia="en-US"/>
        </w:rPr>
        <w:lastRenderedPageBreak/>
        <w:pict>
          <v:group id="_x0000_s1108" style="position:absolute;left:0;text-align:left;margin-left:36.15pt;margin-top:10.25pt;width:400.05pt;height:532.35pt;z-index:251671552" coordorigin="2424,1623" coordsize="8001,10647">
            <v:shape id="_x0000_s1109" type="#_x0000_t202" style="position:absolute;left:2424;top:1623;width:3579;height:1652">
              <v:textbox style="mso-next-textbox:#_x0000_s1109">
                <w:txbxContent>
                  <w:p w:rsidR="00BC48B0" w:rsidRDefault="00BC48B0" w:rsidP="00F906A5">
                    <w:pPr>
                      <w:rPr>
                        <w:sz w:val="22"/>
                        <w:szCs w:val="22"/>
                      </w:rPr>
                    </w:pPr>
                    <w:r w:rsidRPr="00904A46">
                      <w:rPr>
                        <w:sz w:val="22"/>
                        <w:szCs w:val="22"/>
                      </w:rPr>
                      <w:t>Налоговая нагрузка организации</w:t>
                    </w:r>
                  </w:p>
                  <w:p w:rsidR="00BC48B0" w:rsidRPr="009662AD" w:rsidRDefault="00EF167B" w:rsidP="00F906A5">
                    <w:pPr>
                      <w:rPr>
                        <w:oMath/>
                        <w:rFonts w:ascii="Cambria Math" w:hAnsi="Cambria Math"/>
                        <w:sz w:val="22"/>
                      </w:rPr>
                    </w:pPr>
                    <m:oMathPara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8"/>
                                  </w:rPr>
                                  <m:t>начисленные налоги</m:t>
                                </m:r>
                              </m:num>
                              <m:den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8"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8"/>
                                      </w:rPr>
                                      <m:t>показатель прибыли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8"/>
                                      </w:rPr>
                                      <m:t>до вычета налогов</m:t>
                                    </m:r>
                                  </m:e>
                                </m:eqArr>
                              </m:den>
                            </m:f>
                          </m:e>
                        </m:d>
                      </m:oMath>
                    </m:oMathPara>
                  </w:p>
                  <w:p w:rsidR="00BC48B0" w:rsidRDefault="00BC48B0" w:rsidP="00F906A5">
                    <w:pPr>
                      <w:rPr>
                        <w:rFonts w:eastAsia="Calibri"/>
                      </w:rPr>
                    </w:pPr>
                  </w:p>
                </w:txbxContent>
              </v:textbox>
            </v:shape>
            <v:shape id="_x0000_s1110" type="#_x0000_t202" style="position:absolute;left:7920;top:1825;width:1815;height:1085">
              <v:textbox style="mso-next-textbox:#_x0000_s1110">
                <w:txbxContent>
                  <w:p w:rsidR="00BC48B0" w:rsidRPr="00904A46" w:rsidRDefault="00BC48B0" w:rsidP="00F906A5">
                    <w:pPr>
                      <w:rPr>
                        <w:sz w:val="22"/>
                        <w:szCs w:val="22"/>
                      </w:rPr>
                    </w:pPr>
                    <w:r w:rsidRPr="00904A46">
                      <w:rPr>
                        <w:sz w:val="22"/>
                        <w:szCs w:val="22"/>
                      </w:rPr>
                      <w:t>Показатель прибыли до вычета налогов</w:t>
                    </w:r>
                  </w:p>
                </w:txbxContent>
              </v:textbox>
            </v:shape>
            <v:shape id="_x0000_s1111" type="#_x0000_t202" style="position:absolute;left:3038;top:5131;width:1815;height:1085">
              <v:textbox style="mso-next-textbox:#_x0000_s1111">
                <w:txbxContent>
                  <w:p w:rsidR="00BC48B0" w:rsidRPr="00904A46" w:rsidRDefault="00BC48B0" w:rsidP="00F906A5">
                    <w:pPr>
                      <w:rPr>
                        <w:sz w:val="22"/>
                        <w:szCs w:val="22"/>
                      </w:rPr>
                    </w:pPr>
                    <w:r w:rsidRPr="00904A46">
                      <w:rPr>
                        <w:sz w:val="22"/>
                        <w:szCs w:val="22"/>
                      </w:rPr>
                      <w:t>Норма реинв</w:t>
                    </w:r>
                    <w:r w:rsidRPr="00904A46">
                      <w:rPr>
                        <w:sz w:val="22"/>
                        <w:szCs w:val="22"/>
                      </w:rPr>
                      <w:t>е</w:t>
                    </w:r>
                    <w:r w:rsidRPr="00904A46">
                      <w:rPr>
                        <w:sz w:val="22"/>
                        <w:szCs w:val="22"/>
                      </w:rPr>
                      <w:t>стирования прибыли</w:t>
                    </w:r>
                  </w:p>
                </w:txbxContent>
              </v:textbox>
            </v:shape>
            <v:shape id="_x0000_s1112" type="#_x0000_t202" style="position:absolute;left:7920;top:5294;width:1815;height:852">
              <v:textbox style="mso-next-textbox:#_x0000_s1112">
                <w:txbxContent>
                  <w:p w:rsidR="00BC48B0" w:rsidRPr="00904A46" w:rsidRDefault="00BC48B0" w:rsidP="00F906A5">
                    <w:pPr>
                      <w:rPr>
                        <w:sz w:val="22"/>
                        <w:szCs w:val="22"/>
                      </w:rPr>
                    </w:pPr>
                    <w:r w:rsidRPr="00904A46">
                      <w:rPr>
                        <w:sz w:val="22"/>
                        <w:szCs w:val="22"/>
                      </w:rPr>
                      <w:t>Прибыль на распределение</w:t>
                    </w:r>
                  </w:p>
                </w:txbxContent>
              </v:textbox>
            </v:shape>
            <v:shape id="_x0000_s1113" type="#_x0000_t202" style="position:absolute;left:4397;top:7920;width:1606;height:679">
              <v:textbox style="mso-next-textbox:#_x0000_s1113">
                <w:txbxContent>
                  <w:p w:rsidR="00BC48B0" w:rsidRPr="00904A46" w:rsidRDefault="00BC48B0" w:rsidP="00F906A5">
                    <w:pPr>
                      <w:rPr>
                        <w:sz w:val="22"/>
                        <w:szCs w:val="22"/>
                      </w:rPr>
                    </w:pPr>
                    <w:r w:rsidRPr="00904A46">
                      <w:rPr>
                        <w:sz w:val="22"/>
                        <w:szCs w:val="22"/>
                      </w:rPr>
                      <w:t>Собственный капитал</w:t>
                    </w:r>
                  </w:p>
                </w:txbxContent>
              </v:textbox>
            </v:shape>
            <v:shape id="_x0000_s1114" type="#_x0000_t202" style="position:absolute;left:6398;top:7920;width:1765;height:679">
              <v:textbox style="mso-next-textbox:#_x0000_s1114">
                <w:txbxContent>
                  <w:p w:rsidR="00BC48B0" w:rsidRPr="00904A46" w:rsidRDefault="00BC48B0" w:rsidP="00F906A5">
                    <w:pPr>
                      <w:rPr>
                        <w:sz w:val="22"/>
                        <w:szCs w:val="22"/>
                      </w:rPr>
                    </w:pPr>
                    <w:r w:rsidRPr="00904A46">
                      <w:rPr>
                        <w:sz w:val="22"/>
                        <w:szCs w:val="22"/>
                      </w:rPr>
                      <w:t>Обязательства организации</w:t>
                    </w:r>
                  </w:p>
                </w:txbxContent>
              </v:textbox>
            </v:shape>
            <v:shape id="_x0000_s1115" type="#_x0000_t202" style="position:absolute;left:8568;top:7920;width:1857;height:679">
              <v:textbox style="mso-next-textbox:#_x0000_s1115">
                <w:txbxContent>
                  <w:p w:rsidR="00BC48B0" w:rsidRPr="00904A46" w:rsidRDefault="00BC48B0" w:rsidP="00F906A5">
                    <w:pPr>
                      <w:rPr>
                        <w:sz w:val="22"/>
                        <w:szCs w:val="22"/>
                      </w:rPr>
                    </w:pPr>
                    <w:r w:rsidRPr="00904A46">
                      <w:rPr>
                        <w:sz w:val="22"/>
                        <w:szCs w:val="22"/>
                      </w:rPr>
                      <w:t>Источники ф</w:t>
                    </w:r>
                    <w:r w:rsidRPr="00904A46">
                      <w:rPr>
                        <w:sz w:val="22"/>
                        <w:szCs w:val="22"/>
                      </w:rPr>
                      <w:t>и</w:t>
                    </w:r>
                    <w:r w:rsidRPr="00904A46">
                      <w:rPr>
                        <w:sz w:val="22"/>
                        <w:szCs w:val="22"/>
                      </w:rPr>
                      <w:t>нансирования</w:t>
                    </w:r>
                  </w:p>
                </w:txbxContent>
              </v:textbox>
            </v:shape>
            <v:shape id="_x0000_s1116" type="#_x0000_t202" style="position:absolute;left:6255;top:9269;width:2010;height:781">
              <v:textbox style="mso-next-textbox:#_x0000_s1116">
                <w:txbxContent>
                  <w:p w:rsidR="00BC48B0" w:rsidRPr="00904A46" w:rsidRDefault="00BC48B0" w:rsidP="00F906A5">
                    <w:pPr>
                      <w:rPr>
                        <w:sz w:val="22"/>
                        <w:szCs w:val="22"/>
                      </w:rPr>
                    </w:pPr>
                    <w:r w:rsidRPr="00904A46">
                      <w:rPr>
                        <w:sz w:val="22"/>
                        <w:szCs w:val="22"/>
                      </w:rPr>
                      <w:t>Коэффициент финансирования</w:t>
                    </w:r>
                  </w:p>
                </w:txbxContent>
              </v:textbox>
            </v:shape>
            <v:shape id="_x0000_s1117" type="#_x0000_t202" style="position:absolute;left:8691;top:11287;width:1606;height:983">
              <v:textbox style="mso-next-textbox:#_x0000_s1117">
                <w:txbxContent>
                  <w:p w:rsidR="00BC48B0" w:rsidRPr="00904A46" w:rsidRDefault="00BC48B0" w:rsidP="00F906A5">
                    <w:pPr>
                      <w:rPr>
                        <w:sz w:val="22"/>
                        <w:szCs w:val="22"/>
                      </w:rPr>
                    </w:pPr>
                    <w:r w:rsidRPr="00904A46">
                      <w:rPr>
                        <w:sz w:val="22"/>
                        <w:szCs w:val="22"/>
                      </w:rPr>
                      <w:t>Коэффициент финансовой зависимости</w:t>
                    </w:r>
                  </w:p>
                </w:txbxContent>
              </v:textbox>
            </v:shape>
            <v:shape id="_x0000_s1118" type="#_x0000_t32" style="position:absolute;left:3904;top:3326;width:0;height:974" o:connectortype="straight"/>
            <v:shape id="_x0000_s1119" type="#_x0000_t32" style="position:absolute;left:3823;top:6216;width:0;height:974" o:connectortype="straight"/>
            <v:shape id="_x0000_s1120" type="#_x0000_t32" style="position:absolute;left:8802;top:2910;width:0;height:2384" o:connectortype="straight">
              <v:stroke endarrow="block"/>
            </v:shape>
            <v:shape id="_x0000_s1121" type="#_x0000_t32" style="position:absolute;left:3904;top:4300;width:4898;height:0" o:connectortype="straight"/>
            <v:shape id="_x0000_s1122" type="#_x0000_t32" style="position:absolute;left:8802;top:6146;width:0;height:1044" o:connectortype="straight"/>
            <v:shape id="_x0000_s1123" type="#_x0000_t32" style="position:absolute;left:3823;top:7190;width:4979;height:0" o:connectortype="straight"/>
            <v:shape id="_x0000_s1124" type="#_x0000_t32" style="position:absolute;left:5233;top:7190;width:0;height:730" o:connectortype="straight">
              <v:stroke endarrow="block"/>
            </v:shape>
            <v:shape id="_x0000_s1125" type="#_x0000_t32" style="position:absolute;left:5618;top:7585;width:3996;height:0" o:connectortype="straight"/>
            <v:shape id="_x0000_s1126" type="#_x0000_t32" style="position:absolute;left:5618;top:7585;width:0;height:335" o:connectortype="straight"/>
            <v:shape id="_x0000_s1127" type="#_x0000_t32" style="position:absolute;left:7271;top:7585;width:0;height:335" o:connectortype="straight"/>
            <v:shape id="_x0000_s1128" type="#_x0000_t32" style="position:absolute;left:9614;top:7585;width:0;height:335" o:connectortype="straight">
              <v:stroke endarrow="block"/>
            </v:shape>
            <v:shape id="_x0000_s1129" type="#_x0000_t32" style="position:absolute;left:5537;top:8599;width:0;height:386" o:connectortype="straight"/>
            <v:shape id="_x0000_s1130" type="#_x0000_t32" style="position:absolute;left:7271;top:8599;width:0;height:386" o:connectortype="straight"/>
            <v:shape id="_x0000_s1131" type="#_x0000_t32" style="position:absolute;left:5537;top:8985;width:1734;height:0" o:connectortype="straight"/>
            <v:shape id="_x0000_s1132" type="#_x0000_t32" style="position:absolute;left:6734;top:8985;width:0;height:284" o:connectortype="straight">
              <v:stroke endarrow="block"/>
            </v:shape>
            <v:shape id="_x0000_s1133" type="#_x0000_t32" style="position:absolute;left:5233;top:8599;width:0;height:2089" o:connectortype="straight"/>
            <v:shape id="_x0000_s1134" type="#_x0000_t32" style="position:absolute;left:9614;top:8599;width:0;height:2688" o:connectortype="straight">
              <v:stroke endarrow="block"/>
            </v:shape>
            <v:shape id="_x0000_s1135" type="#_x0000_t32" style="position:absolute;left:5233;top:10688;width:4381;height:0" o:connectortype="straight"/>
          </v:group>
        </w:pict>
      </w: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Default="00F906A5" w:rsidP="00F906A5">
      <w:pPr>
        <w:jc w:val="center"/>
        <w:rPr>
          <w:sz w:val="28"/>
          <w:szCs w:val="28"/>
        </w:rPr>
      </w:pPr>
    </w:p>
    <w:p w:rsidR="00F906A5" w:rsidRPr="001C5271" w:rsidRDefault="00F906A5" w:rsidP="00F906A5">
      <w:pPr>
        <w:jc w:val="center"/>
        <w:rPr>
          <w:sz w:val="20"/>
          <w:szCs w:val="20"/>
        </w:rPr>
      </w:pPr>
      <w:r w:rsidRPr="001C5271">
        <w:rPr>
          <w:b/>
          <w:sz w:val="20"/>
          <w:szCs w:val="20"/>
        </w:rPr>
        <w:t>Рисунок 5</w:t>
      </w:r>
      <w:r>
        <w:rPr>
          <w:sz w:val="20"/>
          <w:szCs w:val="20"/>
        </w:rPr>
        <w:t xml:space="preserve"> - </w:t>
      </w:r>
      <w:r w:rsidRPr="001C5271">
        <w:rPr>
          <w:sz w:val="20"/>
          <w:szCs w:val="20"/>
        </w:rPr>
        <w:t xml:space="preserve">Взаимосвязь налоговой нагрузки и показателей </w:t>
      </w:r>
      <w:proofErr w:type="gramStart"/>
      <w:r w:rsidRPr="001C5271">
        <w:rPr>
          <w:sz w:val="20"/>
          <w:szCs w:val="20"/>
        </w:rPr>
        <w:t>финансового</w:t>
      </w:r>
      <w:proofErr w:type="gramEnd"/>
      <w:r w:rsidRPr="001C5271">
        <w:rPr>
          <w:sz w:val="20"/>
          <w:szCs w:val="20"/>
        </w:rPr>
        <w:t xml:space="preserve"> </w:t>
      </w:r>
    </w:p>
    <w:p w:rsidR="00F906A5" w:rsidRPr="001C5271" w:rsidRDefault="008139E8" w:rsidP="00F906A5">
      <w:pPr>
        <w:ind w:left="156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906A5" w:rsidRPr="001C5271">
        <w:rPr>
          <w:sz w:val="20"/>
          <w:szCs w:val="20"/>
        </w:rPr>
        <w:t>состояния организации</w:t>
      </w:r>
    </w:p>
    <w:p w:rsidR="00F906A5" w:rsidRPr="001C5271" w:rsidRDefault="00F906A5" w:rsidP="00F906A5">
      <w:pPr>
        <w:ind w:hanging="142"/>
        <w:jc w:val="center"/>
        <w:rPr>
          <w:sz w:val="20"/>
          <w:szCs w:val="20"/>
        </w:rPr>
      </w:pPr>
    </w:p>
    <w:p w:rsidR="00F906A5" w:rsidRDefault="00F906A5" w:rsidP="00F906A5">
      <w:pPr>
        <w:ind w:hanging="142"/>
        <w:jc w:val="center"/>
        <w:rPr>
          <w:sz w:val="28"/>
          <w:szCs w:val="28"/>
        </w:rPr>
      </w:pPr>
    </w:p>
    <w:p w:rsidR="00A13ADC" w:rsidRPr="008139E8" w:rsidRDefault="00F906A5" w:rsidP="008139E8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На рисунках 6,7 представлены эмпирические и теоретические линии завис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мости налоговой нагрузки и финансовых коэффициентов, характеризующих ф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 xml:space="preserve">нансовое состояние организации, на примере ООО «ТУКНИ». Как показывают графики, с повышением </w:t>
      </w:r>
      <w:r>
        <w:rPr>
          <w:sz w:val="27"/>
          <w:szCs w:val="27"/>
        </w:rPr>
        <w:t xml:space="preserve"> </w:t>
      </w:r>
      <w:r w:rsidRPr="009C6472">
        <w:rPr>
          <w:sz w:val="27"/>
          <w:szCs w:val="27"/>
        </w:rPr>
        <w:t xml:space="preserve">налоговой </w:t>
      </w:r>
      <w:r>
        <w:rPr>
          <w:sz w:val="27"/>
          <w:szCs w:val="27"/>
        </w:rPr>
        <w:t xml:space="preserve"> </w:t>
      </w:r>
      <w:r w:rsidRPr="009C6472">
        <w:rPr>
          <w:sz w:val="27"/>
          <w:szCs w:val="27"/>
        </w:rPr>
        <w:t>нагрузки коэффициент финансирования</w:t>
      </w:r>
      <w:r>
        <w:rPr>
          <w:sz w:val="27"/>
          <w:szCs w:val="27"/>
        </w:rPr>
        <w:t xml:space="preserve"> </w:t>
      </w:r>
      <w:r w:rsidR="00A13ADC">
        <w:rPr>
          <w:sz w:val="27"/>
          <w:szCs w:val="27"/>
        </w:rPr>
        <w:t>н</w:t>
      </w:r>
      <w:r w:rsidR="008139E8">
        <w:rPr>
          <w:sz w:val="27"/>
          <w:szCs w:val="27"/>
        </w:rPr>
        <w:t>ач</w:t>
      </w:r>
      <w:r w:rsidR="008139E8">
        <w:rPr>
          <w:sz w:val="27"/>
          <w:szCs w:val="27"/>
        </w:rPr>
        <w:t>и</w:t>
      </w:r>
      <w:r w:rsidR="008139E8">
        <w:rPr>
          <w:sz w:val="27"/>
          <w:szCs w:val="27"/>
        </w:rPr>
        <w:t xml:space="preserve">нает </w:t>
      </w:r>
      <w:r w:rsidR="00A13ADC" w:rsidRPr="009C6472">
        <w:rPr>
          <w:sz w:val="27"/>
          <w:szCs w:val="27"/>
        </w:rPr>
        <w:t xml:space="preserve"> снижаться, а коэффициент финансовой зависимости расти. Налоговая н</w:t>
      </w:r>
      <w:r w:rsidR="00A13ADC" w:rsidRPr="009C6472">
        <w:rPr>
          <w:sz w:val="27"/>
          <w:szCs w:val="27"/>
        </w:rPr>
        <w:t>а</w:t>
      </w:r>
      <w:r w:rsidR="00A13ADC" w:rsidRPr="009C6472">
        <w:rPr>
          <w:sz w:val="27"/>
          <w:szCs w:val="27"/>
        </w:rPr>
        <w:lastRenderedPageBreak/>
        <w:t>грузка на расчётную прибыль является фактором, по которому можно выявлять резервы улучшения финансового состояния организации. Результаты проведённых расчётов на примере ООО «ТУКНИ» показали, что снижение налоговой на</w:t>
      </w:r>
      <w:r w:rsidR="00A13ADC">
        <w:rPr>
          <w:sz w:val="27"/>
          <w:szCs w:val="27"/>
        </w:rPr>
        <w:t>грузки на расчётную прибыль с 81% до 78</w:t>
      </w:r>
      <w:r w:rsidR="00A13ADC" w:rsidRPr="009C6472">
        <w:rPr>
          <w:sz w:val="27"/>
          <w:szCs w:val="27"/>
        </w:rPr>
        <w:t>%, вызванное применением наиболее квалиф</w:t>
      </w:r>
      <w:r w:rsidR="00A13ADC" w:rsidRPr="009C6472">
        <w:rPr>
          <w:sz w:val="27"/>
          <w:szCs w:val="27"/>
        </w:rPr>
        <w:t>и</w:t>
      </w:r>
      <w:r w:rsidR="00A13ADC" w:rsidRPr="009C6472">
        <w:rPr>
          <w:sz w:val="27"/>
          <w:szCs w:val="27"/>
        </w:rPr>
        <w:t>цированной рабочей силы, повышае</w:t>
      </w:r>
      <w:r w:rsidR="00A13ADC">
        <w:rPr>
          <w:sz w:val="27"/>
          <w:szCs w:val="27"/>
        </w:rPr>
        <w:t>т коэффициент финансирования с 0,</w:t>
      </w:r>
      <w:r w:rsidR="00A13ADC" w:rsidRPr="009C6472">
        <w:rPr>
          <w:sz w:val="27"/>
          <w:szCs w:val="27"/>
        </w:rPr>
        <w:t>9</w:t>
      </w:r>
      <w:r w:rsidR="00A13ADC">
        <w:rPr>
          <w:sz w:val="27"/>
          <w:szCs w:val="27"/>
        </w:rPr>
        <w:t>7 до 1,01</w:t>
      </w:r>
      <w:r w:rsidR="00A13ADC" w:rsidRPr="009C6472">
        <w:rPr>
          <w:sz w:val="27"/>
          <w:szCs w:val="27"/>
        </w:rPr>
        <w:t>, снижает коэффи</w:t>
      </w:r>
      <w:r w:rsidR="00A13ADC">
        <w:rPr>
          <w:sz w:val="27"/>
          <w:szCs w:val="27"/>
        </w:rPr>
        <w:t xml:space="preserve">циент финансовой зависимости с 2,03 </w:t>
      </w:r>
      <w:proofErr w:type="gramStart"/>
      <w:r w:rsidR="00A13ADC">
        <w:rPr>
          <w:sz w:val="27"/>
          <w:szCs w:val="27"/>
        </w:rPr>
        <w:t>до</w:t>
      </w:r>
      <w:proofErr w:type="gramEnd"/>
      <w:r w:rsidR="00A13ADC">
        <w:rPr>
          <w:sz w:val="27"/>
          <w:szCs w:val="27"/>
        </w:rPr>
        <w:t xml:space="preserve"> 1,9</w:t>
      </w:r>
      <w:r w:rsidR="00A13ADC" w:rsidRPr="009C6472">
        <w:rPr>
          <w:sz w:val="27"/>
          <w:szCs w:val="27"/>
        </w:rPr>
        <w:t>8.</w:t>
      </w:r>
      <w:r w:rsidR="00A13ADC">
        <w:rPr>
          <w:sz w:val="27"/>
          <w:szCs w:val="27"/>
        </w:rPr>
        <w:t xml:space="preserve">        </w:t>
      </w:r>
    </w:p>
    <w:p w:rsidR="00A13ADC" w:rsidRDefault="00A13ADC" w:rsidP="00A13A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7"/>
        <w:gridCol w:w="4947"/>
      </w:tblGrid>
      <w:tr w:rsidR="00A13ADC" w:rsidTr="00ED169A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13ADC" w:rsidRDefault="00A13ADC" w:rsidP="00ED169A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00832" cy="2968879"/>
                  <wp:effectExtent l="18288" t="6096" r="10160" b="0"/>
                  <wp:docPr id="35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13ADC" w:rsidRDefault="00A13ADC" w:rsidP="00ED169A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24546" cy="2948895"/>
                  <wp:effectExtent l="17638" t="6096" r="13131" b="934"/>
                  <wp:docPr id="36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A13ADC" w:rsidTr="00ED169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ADC" w:rsidRDefault="00A13ADC" w:rsidP="00ED169A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Налоговая нагрузка на расчётную прибыль,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13ADC" w:rsidTr="00ED169A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13ADC" w:rsidRPr="00FC2DB9" w:rsidRDefault="00A13ADC" w:rsidP="00ED169A">
            <w:pPr>
              <w:tabs>
                <w:tab w:val="left" w:pos="567"/>
              </w:tabs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  <w:r w:rsidRPr="00FC2DB9">
              <w:rPr>
                <w:sz w:val="20"/>
                <w:szCs w:val="20"/>
              </w:rPr>
              <w:t>Рисунок 6</w:t>
            </w:r>
            <w:r>
              <w:rPr>
                <w:sz w:val="20"/>
                <w:szCs w:val="20"/>
              </w:rPr>
              <w:t xml:space="preserve"> -</w:t>
            </w:r>
            <w:r w:rsidRPr="00FC2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C2DB9">
              <w:rPr>
                <w:sz w:val="20"/>
                <w:szCs w:val="20"/>
              </w:rPr>
              <w:t xml:space="preserve">заимосвязь между </w:t>
            </w:r>
            <w:proofErr w:type="gramStart"/>
            <w:r w:rsidRPr="00FC2DB9">
              <w:rPr>
                <w:sz w:val="20"/>
                <w:szCs w:val="20"/>
              </w:rPr>
              <w:t>налоговой</w:t>
            </w:r>
            <w:proofErr w:type="gramEnd"/>
            <w:r w:rsidRPr="00FC2DB9">
              <w:rPr>
                <w:sz w:val="20"/>
                <w:szCs w:val="20"/>
              </w:rPr>
              <w:t xml:space="preserve"> </w:t>
            </w:r>
          </w:p>
          <w:p w:rsidR="00A13ADC" w:rsidRPr="00FC2DB9" w:rsidRDefault="00A13ADC" w:rsidP="00ED169A">
            <w:pPr>
              <w:tabs>
                <w:tab w:val="left" w:pos="567"/>
              </w:tabs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FC2DB9">
              <w:rPr>
                <w:sz w:val="20"/>
                <w:szCs w:val="20"/>
              </w:rPr>
              <w:t xml:space="preserve">нагрузкой на расчетную прибыль </w:t>
            </w:r>
          </w:p>
          <w:p w:rsidR="00A13ADC" w:rsidRPr="00FC2DB9" w:rsidRDefault="00A13ADC" w:rsidP="00ED169A">
            <w:pPr>
              <w:tabs>
                <w:tab w:val="left" w:pos="567"/>
              </w:tabs>
              <w:ind w:left="28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FC2DB9">
              <w:rPr>
                <w:sz w:val="20"/>
                <w:szCs w:val="20"/>
              </w:rPr>
              <w:t>и коэффициентом финансирования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13ADC" w:rsidRPr="00FC2DB9" w:rsidRDefault="00A13ADC" w:rsidP="00ED169A">
            <w:pPr>
              <w:tabs>
                <w:tab w:val="left" w:pos="-17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Рисунок 7 - В</w:t>
            </w:r>
            <w:r w:rsidRPr="00FC2DB9">
              <w:rPr>
                <w:sz w:val="20"/>
                <w:szCs w:val="20"/>
              </w:rPr>
              <w:t xml:space="preserve">заимосвязь между </w:t>
            </w:r>
            <w:proofErr w:type="gramStart"/>
            <w:r w:rsidRPr="00FC2DB9">
              <w:rPr>
                <w:sz w:val="20"/>
                <w:szCs w:val="20"/>
              </w:rPr>
              <w:t>налоговой</w:t>
            </w:r>
            <w:proofErr w:type="gramEnd"/>
            <w:r w:rsidRPr="00FC2DB9">
              <w:rPr>
                <w:sz w:val="20"/>
                <w:szCs w:val="20"/>
              </w:rPr>
              <w:t xml:space="preserve"> </w:t>
            </w:r>
          </w:p>
          <w:p w:rsidR="00A13ADC" w:rsidRPr="00FC2DB9" w:rsidRDefault="00A13ADC" w:rsidP="00ED169A">
            <w:pPr>
              <w:tabs>
                <w:tab w:val="left" w:pos="0"/>
              </w:tabs>
              <w:ind w:firstLine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FC2DB9">
              <w:rPr>
                <w:sz w:val="20"/>
                <w:szCs w:val="20"/>
              </w:rPr>
              <w:t xml:space="preserve">нагрузкой на расчётную прибыль </w:t>
            </w:r>
          </w:p>
          <w:p w:rsidR="00A13ADC" w:rsidRPr="00FC2DB9" w:rsidRDefault="00A13ADC" w:rsidP="00ED169A">
            <w:pPr>
              <w:tabs>
                <w:tab w:val="left" w:pos="0"/>
              </w:tabs>
              <w:ind w:firstLine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FC2DB9">
              <w:rPr>
                <w:sz w:val="20"/>
                <w:szCs w:val="20"/>
              </w:rPr>
              <w:t xml:space="preserve">и коэффициентом </w:t>
            </w:r>
            <w:proofErr w:type="gramStart"/>
            <w:r w:rsidRPr="00FC2DB9">
              <w:rPr>
                <w:sz w:val="20"/>
                <w:szCs w:val="20"/>
              </w:rPr>
              <w:t>финансовой</w:t>
            </w:r>
            <w:proofErr w:type="gramEnd"/>
            <w:r w:rsidRPr="00FC2DB9">
              <w:rPr>
                <w:sz w:val="20"/>
                <w:szCs w:val="20"/>
              </w:rPr>
              <w:t xml:space="preserve"> </w:t>
            </w:r>
          </w:p>
          <w:p w:rsidR="00A13ADC" w:rsidRPr="00FC2DB9" w:rsidRDefault="00A13ADC" w:rsidP="00ED169A">
            <w:pPr>
              <w:tabs>
                <w:tab w:val="left" w:pos="0"/>
              </w:tabs>
              <w:ind w:firstLine="26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FC2DB9">
              <w:rPr>
                <w:sz w:val="20"/>
                <w:szCs w:val="20"/>
              </w:rPr>
              <w:t>зависимости</w:t>
            </w:r>
          </w:p>
        </w:tc>
      </w:tr>
    </w:tbl>
    <w:p w:rsidR="00A13ADC" w:rsidRDefault="00A13ADC" w:rsidP="00A13ADC">
      <w:pPr>
        <w:spacing w:line="360" w:lineRule="auto"/>
        <w:ind w:firstLine="567"/>
        <w:jc w:val="both"/>
        <w:rPr>
          <w:sz w:val="28"/>
          <w:szCs w:val="28"/>
        </w:rPr>
      </w:pPr>
    </w:p>
    <w:p w:rsidR="00A13ADC" w:rsidRPr="009C6472" w:rsidRDefault="00A13ADC" w:rsidP="00A13ADC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Показатель налоговой нагрузки на расчётную прибыль предлагается  вкл</w:t>
      </w:r>
      <w:r w:rsidRPr="009C6472">
        <w:rPr>
          <w:sz w:val="27"/>
          <w:szCs w:val="27"/>
        </w:rPr>
        <w:t>ю</w:t>
      </w:r>
      <w:r w:rsidRPr="009C6472">
        <w:rPr>
          <w:sz w:val="27"/>
          <w:szCs w:val="27"/>
        </w:rPr>
        <w:t>чить в систему показателей блока «Финансовая устойчивость» (рисунок 3). Его целевое назначение заключается в определении возможностей сокращения нег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>тивного влияния налогов на финансовое состояние организации.</w:t>
      </w:r>
    </w:p>
    <w:p w:rsidR="00A13ADC" w:rsidRPr="009C6472" w:rsidRDefault="00A13ADC" w:rsidP="00A13ADC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Налоговая нагрузка на денежный поток является коэффициентом, характер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зующим платёжную ситуацию по налогам и платежам налогового характера.</w:t>
      </w:r>
    </w:p>
    <w:p w:rsidR="00A13ADC" w:rsidRPr="009C6472" w:rsidRDefault="00A13ADC" w:rsidP="00A13ADC">
      <w:pPr>
        <w:spacing w:line="360" w:lineRule="auto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Показатель налоговой нагрузки, исчисленный на основе суммарного денежного потока, можно использовать для  обеспечения способности субъекта хозяйствов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 xml:space="preserve">ния своевременно уплачивать налоги. Поэтому такой показатель целесообразно </w:t>
      </w:r>
      <w:r w:rsidRPr="009C6472">
        <w:rPr>
          <w:sz w:val="27"/>
          <w:szCs w:val="27"/>
        </w:rPr>
        <w:lastRenderedPageBreak/>
        <w:t>включить в систему показателей блока «Ликвидность и платёжеспособность» (р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сунок 3).</w:t>
      </w:r>
    </w:p>
    <w:p w:rsidR="00A13ADC" w:rsidRPr="009C6472" w:rsidRDefault="00A13ADC" w:rsidP="00A13ADC">
      <w:pPr>
        <w:spacing w:line="360" w:lineRule="auto"/>
        <w:ind w:firstLine="567"/>
        <w:jc w:val="both"/>
        <w:rPr>
          <w:sz w:val="27"/>
          <w:szCs w:val="27"/>
        </w:rPr>
      </w:pPr>
      <w:r w:rsidRPr="009C6472">
        <w:rPr>
          <w:sz w:val="27"/>
          <w:szCs w:val="27"/>
        </w:rPr>
        <w:t>Учитывая взаимосвязь налоговой нагрузки и финансового состояния орган</w:t>
      </w:r>
      <w:r w:rsidRPr="009C6472">
        <w:rPr>
          <w:sz w:val="27"/>
          <w:szCs w:val="27"/>
        </w:rPr>
        <w:t>и</w:t>
      </w:r>
      <w:r w:rsidRPr="009C6472">
        <w:rPr>
          <w:sz w:val="27"/>
          <w:szCs w:val="27"/>
        </w:rPr>
        <w:t>зации, автор считает, что необходимо применять показатель налоговой нагрузки в финансовом менеджменте в целях улучшения финансового состояния организ</w:t>
      </w:r>
      <w:r w:rsidRPr="009C6472">
        <w:rPr>
          <w:sz w:val="27"/>
          <w:szCs w:val="27"/>
        </w:rPr>
        <w:t>а</w:t>
      </w:r>
      <w:r w:rsidRPr="009C6472">
        <w:rPr>
          <w:sz w:val="27"/>
          <w:szCs w:val="27"/>
        </w:rPr>
        <w:t xml:space="preserve">ции. </w:t>
      </w:r>
    </w:p>
    <w:p w:rsidR="00A13ADC" w:rsidRDefault="00A13ADC" w:rsidP="00A13ADC">
      <w:pPr>
        <w:pStyle w:val="a3"/>
        <w:tabs>
          <w:tab w:val="left" w:pos="567"/>
        </w:tabs>
        <w:spacing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7A6E">
        <w:rPr>
          <w:rFonts w:ascii="Times New Roman" w:hAnsi="Times New Roman"/>
          <w:b/>
          <w:sz w:val="28"/>
          <w:szCs w:val="28"/>
        </w:rPr>
        <w:t>Основные положения диссертационного исследования нашли отраж</w:t>
      </w:r>
      <w:r w:rsidRPr="00207A6E">
        <w:rPr>
          <w:rFonts w:ascii="Times New Roman" w:hAnsi="Times New Roman"/>
          <w:b/>
          <w:sz w:val="28"/>
          <w:szCs w:val="28"/>
        </w:rPr>
        <w:t>е</w:t>
      </w:r>
      <w:r w:rsidRPr="00207A6E">
        <w:rPr>
          <w:rFonts w:ascii="Times New Roman" w:hAnsi="Times New Roman"/>
          <w:b/>
          <w:sz w:val="28"/>
          <w:szCs w:val="28"/>
        </w:rPr>
        <w:t>ние в следующих публикациях автора</w:t>
      </w:r>
    </w:p>
    <w:p w:rsidR="00A13ADC" w:rsidRDefault="00A13ADC" w:rsidP="00A13AD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в изданиях, рекомендованных ВАК: 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Салькова О.С. Методы оценки уровня налогообложения убыточных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приятий // Финансы. – 2005. - № 10. – с.39- 43. (0,64 п.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Салькова О.С. Оценка налоговой нагрузки по единому социальному налогу // Финансы. – 2006. - № 1. – с. 31- 33. (0,33 п.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Салькова О.С. О налогообложении предприятий // Финансы. - 2007. - № 4. – с. 37 – 40. (0,67 п.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.) 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Салькова О.С. Налоговая нагрузка в системе управления финансами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приятия // Финансы. - 2010. - № 1. – с. 33 – 38. (0,67 п.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.) </w:t>
      </w:r>
    </w:p>
    <w:p w:rsidR="00A13ADC" w:rsidRDefault="00A13ADC" w:rsidP="00A13AD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в изданиях: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Филимонова Е.А., Салькова О.С. Анализ расчётов по единому социальному налогу // Управленческий учёт. – 2006. - № 2. – с. 56 – 66. (0,78 п. л., авто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ских 0,5 п.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Филимонова Е.А., Салькова О.С. Анализ расчётов по единому социальному налогу // Управленческий учёт. – 2006. - № 3. – с. 43 – 50.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0,5 п. л., авто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ских 0,35 п. л.)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Салькова О.С. Факторный анализ показателя налоговой нагрузки по налогу на имущество организаций // Управленческий учёт.- 2006 - № 4. – с. 47 – 54. (0,55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Салькова О.С. Анализ и оценка уровня налогообложения предприятия по данным публичной финансовой отчётности // Управленческий учёт.- 2007 - № 5. – с. 76 – 83.</w:t>
      </w:r>
      <w:r w:rsidRPr="00015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(0,61 п.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Салькова О.С. Влияние налоговой системы (в части применения отдельных статей НК РФ) на финансовое состояние предприятий // </w:t>
      </w:r>
      <w:proofErr w:type="spellStart"/>
      <w:r>
        <w:rPr>
          <w:rFonts w:ascii="Times New Roman" w:hAnsi="Times New Roman"/>
          <w:sz w:val="28"/>
          <w:szCs w:val="28"/>
        </w:rPr>
        <w:t>Социально-экономичекие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преобразования в России: сборник научных трудов/ отв.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дактор проф. </w:t>
      </w:r>
      <w:proofErr w:type="spellStart"/>
      <w:r>
        <w:rPr>
          <w:rFonts w:ascii="Times New Roman" w:hAnsi="Times New Roman"/>
          <w:sz w:val="28"/>
          <w:szCs w:val="28"/>
        </w:rPr>
        <w:t>Шабашев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– Выпуск 3. – Кемерово: </w:t>
      </w:r>
      <w:proofErr w:type="spellStart"/>
      <w:r>
        <w:rPr>
          <w:rFonts w:ascii="Times New Roman" w:hAnsi="Times New Roman"/>
          <w:sz w:val="28"/>
          <w:szCs w:val="28"/>
        </w:rPr>
        <w:t>Кузбассвузиздат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, 2004. – с. 251 – 254. (0,22 п.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A13ADC" w:rsidRDefault="00A13ADC" w:rsidP="00A13AD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Филимонова Е.А., Салькова О.С. Анализ единого социального налога // «Библиотечка «Российской газеты». – 2006. - № 4. – с. 186 – 204. (1,28 п. л., авторских (0,85 п. л.)</w:t>
      </w:r>
      <w:proofErr w:type="gramEnd"/>
    </w:p>
    <w:p w:rsidR="00872C4B" w:rsidRDefault="00A13ADC" w:rsidP="00A13AD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6703">
        <w:rPr>
          <w:rFonts w:ascii="Times New Roman" w:hAnsi="Times New Roman"/>
          <w:sz w:val="28"/>
          <w:szCs w:val="28"/>
        </w:rPr>
        <w:t>Салькова О.С. Методика прогнозной оценки упрощенной системы налог</w:t>
      </w:r>
      <w:r w:rsidRPr="00BD6703">
        <w:rPr>
          <w:rFonts w:ascii="Times New Roman" w:hAnsi="Times New Roman"/>
          <w:sz w:val="28"/>
          <w:szCs w:val="28"/>
        </w:rPr>
        <w:t>о</w:t>
      </w:r>
      <w:r w:rsidRPr="00BD6703">
        <w:rPr>
          <w:rFonts w:ascii="Times New Roman" w:hAnsi="Times New Roman"/>
          <w:sz w:val="28"/>
          <w:szCs w:val="28"/>
        </w:rPr>
        <w:t>обложения // Финансовый вестник: финансы, налоги, страхование, бухга</w:t>
      </w:r>
      <w:r w:rsidRPr="00BD6703">
        <w:rPr>
          <w:rFonts w:ascii="Times New Roman" w:hAnsi="Times New Roman"/>
          <w:sz w:val="28"/>
          <w:szCs w:val="28"/>
        </w:rPr>
        <w:t>л</w:t>
      </w:r>
      <w:r w:rsidRPr="00BD6703">
        <w:rPr>
          <w:rFonts w:ascii="Times New Roman" w:hAnsi="Times New Roman"/>
          <w:sz w:val="28"/>
          <w:szCs w:val="28"/>
        </w:rPr>
        <w:t xml:space="preserve">терский учёт.  - 2006. - № 5. – с. 12 – 26. (0,89 п. </w:t>
      </w:r>
      <w:proofErr w:type="gramStart"/>
      <w:r w:rsidRPr="00BD6703">
        <w:rPr>
          <w:rFonts w:ascii="Times New Roman" w:hAnsi="Times New Roman"/>
          <w:sz w:val="28"/>
          <w:szCs w:val="28"/>
        </w:rPr>
        <w:t>л</w:t>
      </w:r>
      <w:proofErr w:type="gramEnd"/>
      <w:r w:rsidRPr="00BD6703">
        <w:rPr>
          <w:rFonts w:ascii="Times New Roman" w:hAnsi="Times New Roman"/>
          <w:sz w:val="28"/>
          <w:szCs w:val="28"/>
        </w:rPr>
        <w:t>.)</w:t>
      </w:r>
    </w:p>
    <w:sectPr w:rsidR="00872C4B" w:rsidSect="00E9373C">
      <w:headerReference w:type="default" r:id="rId16"/>
      <w:pgSz w:w="11906" w:h="16838"/>
      <w:pgMar w:top="907" w:right="567" w:bottom="90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49" w:rsidRDefault="00137049" w:rsidP="00E9373C">
      <w:r>
        <w:separator/>
      </w:r>
    </w:p>
  </w:endnote>
  <w:endnote w:type="continuationSeparator" w:id="0">
    <w:p w:rsidR="00137049" w:rsidRDefault="00137049" w:rsidP="00E9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49" w:rsidRDefault="00137049" w:rsidP="00E9373C">
      <w:r>
        <w:separator/>
      </w:r>
    </w:p>
  </w:footnote>
  <w:footnote w:type="continuationSeparator" w:id="0">
    <w:p w:rsidR="00137049" w:rsidRDefault="00137049" w:rsidP="00E9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6402"/>
    </w:sdtPr>
    <w:sdtContent>
      <w:p w:rsidR="00BC48B0" w:rsidRDefault="00EF167B">
        <w:pPr>
          <w:pStyle w:val="a7"/>
          <w:jc w:val="center"/>
        </w:pPr>
        <w:fldSimple w:instr=" PAGE   \* MERGEFORMAT ">
          <w:r w:rsidR="00B45991">
            <w:rPr>
              <w:noProof/>
            </w:rPr>
            <w:t>16</w:t>
          </w:r>
        </w:fldSimple>
      </w:p>
    </w:sdtContent>
  </w:sdt>
  <w:p w:rsidR="00BC48B0" w:rsidRDefault="00BC48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320"/>
    <w:multiLevelType w:val="hybridMultilevel"/>
    <w:tmpl w:val="A2E8325C"/>
    <w:lvl w:ilvl="0" w:tplc="CCC4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0178"/>
    <w:multiLevelType w:val="hybridMultilevel"/>
    <w:tmpl w:val="9D26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4D06"/>
    <w:multiLevelType w:val="hybridMultilevel"/>
    <w:tmpl w:val="2872195C"/>
    <w:lvl w:ilvl="0" w:tplc="1494D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A71C84"/>
    <w:multiLevelType w:val="hybridMultilevel"/>
    <w:tmpl w:val="AC70F2F6"/>
    <w:lvl w:ilvl="0" w:tplc="C576E0F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4C3E1CE9"/>
    <w:multiLevelType w:val="hybridMultilevel"/>
    <w:tmpl w:val="4E46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5E2"/>
    <w:multiLevelType w:val="hybridMultilevel"/>
    <w:tmpl w:val="B47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6A5"/>
    <w:rsid w:val="00027675"/>
    <w:rsid w:val="000B2D12"/>
    <w:rsid w:val="000D40D9"/>
    <w:rsid w:val="001236A3"/>
    <w:rsid w:val="00137049"/>
    <w:rsid w:val="001568B0"/>
    <w:rsid w:val="001656C7"/>
    <w:rsid w:val="001C0257"/>
    <w:rsid w:val="001C5AAD"/>
    <w:rsid w:val="001F1D32"/>
    <w:rsid w:val="00263F37"/>
    <w:rsid w:val="00394065"/>
    <w:rsid w:val="005031CB"/>
    <w:rsid w:val="00555BB2"/>
    <w:rsid w:val="005562A6"/>
    <w:rsid w:val="00574971"/>
    <w:rsid w:val="0058610D"/>
    <w:rsid w:val="005A6F56"/>
    <w:rsid w:val="005B350C"/>
    <w:rsid w:val="00601DA3"/>
    <w:rsid w:val="0060756C"/>
    <w:rsid w:val="0061415E"/>
    <w:rsid w:val="00656626"/>
    <w:rsid w:val="00686CA9"/>
    <w:rsid w:val="006C367A"/>
    <w:rsid w:val="006F691C"/>
    <w:rsid w:val="00765378"/>
    <w:rsid w:val="007A1CF2"/>
    <w:rsid w:val="007F3BDF"/>
    <w:rsid w:val="008139E8"/>
    <w:rsid w:val="00872C4B"/>
    <w:rsid w:val="00896D1C"/>
    <w:rsid w:val="009A4A3A"/>
    <w:rsid w:val="00A1263A"/>
    <w:rsid w:val="00A13ADC"/>
    <w:rsid w:val="00AB7EFB"/>
    <w:rsid w:val="00B4477A"/>
    <w:rsid w:val="00B45991"/>
    <w:rsid w:val="00BC48B0"/>
    <w:rsid w:val="00C477F8"/>
    <w:rsid w:val="00CE3319"/>
    <w:rsid w:val="00CE4349"/>
    <w:rsid w:val="00CF0C42"/>
    <w:rsid w:val="00D56606"/>
    <w:rsid w:val="00DF0E76"/>
    <w:rsid w:val="00DF5A5A"/>
    <w:rsid w:val="00DF6BB2"/>
    <w:rsid w:val="00E127ED"/>
    <w:rsid w:val="00E50DB1"/>
    <w:rsid w:val="00E521D8"/>
    <w:rsid w:val="00E73B0F"/>
    <w:rsid w:val="00E84C5E"/>
    <w:rsid w:val="00E9373C"/>
    <w:rsid w:val="00EA4A8D"/>
    <w:rsid w:val="00EA7292"/>
    <w:rsid w:val="00EC03F2"/>
    <w:rsid w:val="00ED169A"/>
    <w:rsid w:val="00EE2DA8"/>
    <w:rsid w:val="00EF167B"/>
    <w:rsid w:val="00F11B58"/>
    <w:rsid w:val="00F22961"/>
    <w:rsid w:val="00F906A5"/>
    <w:rsid w:val="00F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" type="callout" idref="#_x0000_s1042"/>
        <o:r id="V:Rule2" type="callout" idref="#_x0000_s1043"/>
        <o:r id="V:Rule3" type="callout" idref="#_x0000_s1044"/>
        <o:r id="V:Rule10" type="callout" idref="#_x0000_s1090"/>
        <o:r id="V:Rule11" type="callout" idref="#_x0000_s1092"/>
        <o:r id="V:Rule12" type="callout" idref="#_x0000_s1097"/>
        <o:r id="V:Rule13" type="callout" idref="#_x0000_s1098"/>
        <o:r id="V:Rule14" type="callout" idref="#_x0000_s1099"/>
        <o:r id="V:Rule15" type="callout" idref="#_x0000_s1100"/>
        <o:r id="V:Rule40" type="connector" idref="#_x0000_s1135"/>
        <o:r id="V:Rule41" type="connector" idref="#_x0000_s1129"/>
        <o:r id="V:Rule42" type="connector" idref="#_x0000_s1125"/>
        <o:r id="V:Rule43" type="connector" idref="#_x0000_s1119"/>
        <o:r id="V:Rule44" type="connector" idref="#_x0000_s1118"/>
        <o:r id="V:Rule45" type="connector" idref="#_x0000_s1127"/>
        <o:r id="V:Rule46" type="connector" idref="#_x0000_s1126"/>
        <o:r id="V:Rule47" type="connector" idref="#_x0000_s1133"/>
        <o:r id="V:Rule48" type="connector" idref="#_x0000_s1132"/>
        <o:r id="V:Rule49" type="connector" idref="#_x0000_s1052"/>
        <o:r id="V:Rule50" type="connector" idref="#_x0000_s1105"/>
        <o:r id="V:Rule51" type="connector" idref="#_x0000_s1057"/>
        <o:r id="V:Rule52" type="connector" idref="#_x0000_s1122"/>
        <o:r id="V:Rule53" type="connector" idref="#_x0000_s1103"/>
        <o:r id="V:Rule54" type="connector" idref="#_x0000_s1056"/>
        <o:r id="V:Rule55" type="connector" idref="#_x0000_s1131"/>
        <o:r id="V:Rule56" type="connector" idref="#_x0000_s1130"/>
        <o:r id="V:Rule57" type="connector" idref="#_x0000_s1123"/>
        <o:r id="V:Rule58" type="connector" idref="#_x0000_s1053"/>
        <o:r id="V:Rule59" type="connector" idref="#_x0000_s1134"/>
        <o:r id="V:Rule60" type="connector" idref="#_x0000_s1120"/>
        <o:r id="V:Rule61" type="connector" idref="#_x0000_s1102"/>
        <o:r id="V:Rule62" type="connector" idref="#_x0000_s1104"/>
        <o:r id="V:Rule63" type="connector" idref="#_x0000_s1128"/>
        <o:r id="V:Rule64" type="connector" idref="#_x0000_s1107"/>
        <o:r id="V:Rule65" type="connector" idref="#_x0000_s1055"/>
        <o:r id="V:Rule66" type="connector" idref="#_x0000_s1106"/>
        <o:r id="V:Rule67" type="connector" idref="#_x0000_s1124"/>
        <o:r id="V:Rule68" type="connector" idref="#_x0000_s1054"/>
        <o:r id="V:Rule69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A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qFormat/>
    <w:rsid w:val="00F906A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0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3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373C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3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373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1;&#1080;&#1085;&#1080;&#1103;%20&#1090;&#1088;&#1077;&#1085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1;&#1080;&#1085;&#1080;&#1103;%20&#1090;&#1088;&#1077;&#1085;&#1076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25555831443036"/>
          <c:y val="2.1021021021021036E-2"/>
          <c:w val="0.84772688822769415"/>
          <c:h val="0.79883141533258428"/>
        </c:manualLayout>
      </c:layout>
      <c:scatterChart>
        <c:scatterStyle val="lineMarker"/>
        <c:ser>
          <c:idx val="0"/>
          <c:order val="0"/>
          <c:tx>
            <c:strRef>
              <c:f>'Лист1 (2)'!$A$1</c:f>
              <c:strCache>
                <c:ptCount val="1"/>
                <c:pt idx="0">
                  <c:v>Коэффициент финансирования (у)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2.8111368818109852E-2"/>
                  <c:y val="5.9051177161413403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y = </a:t>
                    </a:r>
                    <a:r>
                      <a:rPr lang="ru-RU"/>
                      <a:t>2,03</a:t>
                    </a:r>
                    <a:r>
                      <a:rPr lang="en-US"/>
                      <a:t>-1,</a:t>
                    </a:r>
                    <a:r>
                      <a:rPr lang="ru-RU"/>
                      <a:t>31</a:t>
                    </a:r>
                    <a:r>
                      <a:rPr lang="en-US"/>
                      <a:t>x </a:t>
                    </a:r>
                  </a:p>
                </c:rich>
              </c:tx>
              <c:numFmt formatCode="General" sourceLinked="0"/>
            </c:trendlineLbl>
          </c:trendline>
          <c:trendline>
            <c:trendlineType val="linear"/>
          </c:trendline>
          <c:xVal>
            <c:numRef>
              <c:f>'Лист1 (2)'!$B$2:$B$17</c:f>
              <c:numCache>
                <c:formatCode>General</c:formatCode>
                <c:ptCount val="16"/>
                <c:pt idx="0">
                  <c:v>0.53</c:v>
                </c:pt>
                <c:pt idx="1">
                  <c:v>0.56000000000000005</c:v>
                </c:pt>
                <c:pt idx="2">
                  <c:v>0.58000000000000007</c:v>
                </c:pt>
                <c:pt idx="3">
                  <c:v>0.55000000000000004</c:v>
                </c:pt>
                <c:pt idx="4">
                  <c:v>0.61000000000000065</c:v>
                </c:pt>
                <c:pt idx="5">
                  <c:v>0.6700000000000027</c:v>
                </c:pt>
                <c:pt idx="6">
                  <c:v>0.64000000000000223</c:v>
                </c:pt>
                <c:pt idx="7">
                  <c:v>0.65000000000000235</c:v>
                </c:pt>
                <c:pt idx="8">
                  <c:v>0.66000000000000258</c:v>
                </c:pt>
                <c:pt idx="9">
                  <c:v>0.69000000000000061</c:v>
                </c:pt>
                <c:pt idx="10">
                  <c:v>0.72000000000000064</c:v>
                </c:pt>
                <c:pt idx="11">
                  <c:v>0.74000000000000199</c:v>
                </c:pt>
                <c:pt idx="12">
                  <c:v>0.8</c:v>
                </c:pt>
                <c:pt idx="13">
                  <c:v>0.81</c:v>
                </c:pt>
                <c:pt idx="14">
                  <c:v>0.79</c:v>
                </c:pt>
                <c:pt idx="15">
                  <c:v>0.81</c:v>
                </c:pt>
              </c:numCache>
            </c:numRef>
          </c:xVal>
          <c:yVal>
            <c:numRef>
              <c:f>'Лист1 (2)'!$A$2:$A$17</c:f>
              <c:numCache>
                <c:formatCode>General</c:formatCode>
                <c:ptCount val="16"/>
                <c:pt idx="0">
                  <c:v>1.25</c:v>
                </c:pt>
                <c:pt idx="1">
                  <c:v>1.28</c:v>
                </c:pt>
                <c:pt idx="2">
                  <c:v>1.3</c:v>
                </c:pt>
                <c:pt idx="3">
                  <c:v>1.32</c:v>
                </c:pt>
                <c:pt idx="4">
                  <c:v>1.23</c:v>
                </c:pt>
                <c:pt idx="5">
                  <c:v>1.1900000000000039</c:v>
                </c:pt>
                <c:pt idx="6">
                  <c:v>1.2</c:v>
                </c:pt>
                <c:pt idx="7">
                  <c:v>1.1800000000000039</c:v>
                </c:pt>
                <c:pt idx="8">
                  <c:v>1.1800000000000039</c:v>
                </c:pt>
                <c:pt idx="9">
                  <c:v>1.1499999999999955</c:v>
                </c:pt>
                <c:pt idx="10">
                  <c:v>1.1299999999999955</c:v>
                </c:pt>
                <c:pt idx="11">
                  <c:v>1.07</c:v>
                </c:pt>
                <c:pt idx="12">
                  <c:v>1.03</c:v>
                </c:pt>
                <c:pt idx="13">
                  <c:v>0.87000000000000199</c:v>
                </c:pt>
                <c:pt idx="14">
                  <c:v>0.96000000000000063</c:v>
                </c:pt>
                <c:pt idx="15">
                  <c:v>0.95000000000000062</c:v>
                </c:pt>
              </c:numCache>
            </c:numRef>
          </c:yVal>
        </c:ser>
        <c:axId val="74886528"/>
        <c:axId val="73532928"/>
      </c:scatterChart>
      <c:valAx>
        <c:axId val="74886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Налоговая нагрузка на расчетную прибыль (х)</a:t>
                </a:r>
              </a:p>
            </c:rich>
          </c:tx>
          <c:layout>
            <c:manualLayout>
              <c:xMode val="edge"/>
              <c:yMode val="edge"/>
              <c:x val="0.19268458758228993"/>
              <c:y val="0.89850386081805456"/>
            </c:manualLayout>
          </c:layout>
        </c:title>
        <c:numFmt formatCode="General" sourceLinked="1"/>
        <c:tickLblPos val="nextTo"/>
        <c:spPr>
          <a:ln>
            <a:tailEnd type="triangle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3532928"/>
        <c:crosses val="autoZero"/>
        <c:crossBetween val="midCat"/>
      </c:valAx>
      <c:valAx>
        <c:axId val="73532928"/>
        <c:scaling>
          <c:orientation val="minMax"/>
        </c:scaling>
        <c:axPos val="l"/>
        <c:majorGridlines/>
        <c:minorGridlines>
          <c:spPr>
            <a:ln w="0">
              <a:solidFill>
                <a:schemeClr val="bg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Коэффициент финансирования (у)</a:t>
                </a:r>
              </a:p>
            </c:rich>
          </c:tx>
          <c:layout>
            <c:manualLayout>
              <c:xMode val="edge"/>
              <c:yMode val="edge"/>
              <c:x val="1.2910830702213712E-6"/>
              <c:y val="0.17626453479555754"/>
            </c:manualLayout>
          </c:layout>
        </c:title>
        <c:numFmt formatCode="General" sourceLinked="1"/>
        <c:tickLblPos val="nextTo"/>
        <c:spPr>
          <a:noFill/>
          <a:ln>
            <a:tailEnd type="triangle"/>
          </a:ln>
        </c:spPr>
        <c:txPr>
          <a:bodyPr/>
          <a:lstStyle/>
          <a:p>
            <a:pPr>
              <a:defRPr sz="600" baseline="0"/>
            </a:pPr>
            <a:endParaRPr lang="ru-RU"/>
          </a:p>
        </c:txPr>
        <c:crossAx val="74886528"/>
        <c:crosses val="autoZero"/>
        <c:crossBetween val="midCat"/>
      </c:valAx>
      <c:spPr>
        <a:ln>
          <a:noFill/>
        </a:ln>
      </c:spPr>
    </c:plotArea>
    <c:plotVisOnly val="1"/>
    <c:dispBlanksAs val="gap"/>
  </c:chart>
  <c:spPr>
    <a:scene3d>
      <a:camera prst="orthographicFront"/>
      <a:lightRig rig="threePt" dir="t"/>
    </a:scene3d>
    <a:sp3d>
      <a:bevelB/>
    </a:sp3d>
  </c:spPr>
  <c:txPr>
    <a:bodyPr/>
    <a:lstStyle/>
    <a:p>
      <a:pPr>
        <a:defRPr sz="8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238939133142791"/>
          <c:y val="1.3013013013013023E-2"/>
          <c:w val="0.85128252608188804"/>
          <c:h val="0.79540930103719698"/>
        </c:manualLayout>
      </c:layout>
      <c:scatterChart>
        <c:scatterStyle val="lineMarker"/>
        <c:ser>
          <c:idx val="0"/>
          <c:order val="0"/>
          <c:tx>
            <c:strRef>
              <c:f>Лист1!$A$1</c:f>
              <c:strCache>
                <c:ptCount val="1"/>
                <c:pt idx="0">
                  <c:v>Коэффициент финансирования (у)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trendline>
            <c:trendlineType val="linear"/>
            <c:dispEq val="1"/>
            <c:trendlineLbl>
              <c:layout>
                <c:manualLayout>
                  <c:x val="-4.1038148843026902E-2"/>
                  <c:y val="-2.083737280587701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</a:t>
                    </a:r>
                    <a:r>
                      <a:rPr lang="ru-RU" baseline="0"/>
                      <a:t>1,1</a:t>
                    </a:r>
                    <a:r>
                      <a:rPr lang="en-US" baseline="0"/>
                      <a:t>x + 1,</a:t>
                    </a:r>
                    <a:r>
                      <a:rPr lang="ru-RU" baseline="0"/>
                      <a:t>14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Лист1!$B$2:$B$17</c:f>
              <c:numCache>
                <c:formatCode>General</c:formatCode>
                <c:ptCount val="16"/>
                <c:pt idx="0">
                  <c:v>0.53</c:v>
                </c:pt>
                <c:pt idx="1">
                  <c:v>0.56000000000000005</c:v>
                </c:pt>
                <c:pt idx="2">
                  <c:v>0.58000000000000007</c:v>
                </c:pt>
                <c:pt idx="3">
                  <c:v>0.55000000000000004</c:v>
                </c:pt>
                <c:pt idx="4">
                  <c:v>0.61000000000000065</c:v>
                </c:pt>
                <c:pt idx="5">
                  <c:v>0.6700000000000027</c:v>
                </c:pt>
                <c:pt idx="6">
                  <c:v>0.64000000000000223</c:v>
                </c:pt>
                <c:pt idx="7">
                  <c:v>0.65000000000000235</c:v>
                </c:pt>
                <c:pt idx="8">
                  <c:v>0.66000000000000258</c:v>
                </c:pt>
                <c:pt idx="9">
                  <c:v>0.69000000000000061</c:v>
                </c:pt>
                <c:pt idx="10">
                  <c:v>0.72000000000000064</c:v>
                </c:pt>
                <c:pt idx="11">
                  <c:v>0.74000000000000199</c:v>
                </c:pt>
                <c:pt idx="12">
                  <c:v>0.8</c:v>
                </c:pt>
                <c:pt idx="13">
                  <c:v>0.81</c:v>
                </c:pt>
                <c:pt idx="14">
                  <c:v>0.79</c:v>
                </c:pt>
                <c:pt idx="15">
                  <c:v>0.81</c:v>
                </c:pt>
              </c:numCache>
            </c:numRef>
          </c:xVal>
          <c:yVal>
            <c:numRef>
              <c:f>Лист1!$A$2:$A$17</c:f>
              <c:numCache>
                <c:formatCode>General</c:formatCode>
                <c:ptCount val="16"/>
                <c:pt idx="0">
                  <c:v>1.8</c:v>
                </c:pt>
                <c:pt idx="1">
                  <c:v>1.78</c:v>
                </c:pt>
                <c:pt idx="2">
                  <c:v>1.77</c:v>
                </c:pt>
                <c:pt idx="3">
                  <c:v>1.75</c:v>
                </c:pt>
                <c:pt idx="4">
                  <c:v>1.81</c:v>
                </c:pt>
                <c:pt idx="5">
                  <c:v>1.84</c:v>
                </c:pt>
                <c:pt idx="6">
                  <c:v>1.83</c:v>
                </c:pt>
                <c:pt idx="7">
                  <c:v>1.84</c:v>
                </c:pt>
                <c:pt idx="8">
                  <c:v>1.85</c:v>
                </c:pt>
                <c:pt idx="9">
                  <c:v>1.87</c:v>
                </c:pt>
                <c:pt idx="10">
                  <c:v>1.8900000000000001</c:v>
                </c:pt>
                <c:pt idx="11">
                  <c:v>1.9300000000000039</c:v>
                </c:pt>
                <c:pt idx="12">
                  <c:v>1.970000000000004</c:v>
                </c:pt>
                <c:pt idx="13">
                  <c:v>2.15</c:v>
                </c:pt>
                <c:pt idx="14">
                  <c:v>2.04</c:v>
                </c:pt>
                <c:pt idx="15">
                  <c:v>2.0499999999999998</c:v>
                </c:pt>
              </c:numCache>
            </c:numRef>
          </c:yVal>
        </c:ser>
        <c:axId val="73546368"/>
        <c:axId val="73581312"/>
      </c:scatterChart>
      <c:valAx>
        <c:axId val="73546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800"/>
                  <a:t>налоговая нагрузка на расчетную прибыль (х)</a:t>
                </a:r>
              </a:p>
            </c:rich>
          </c:tx>
        </c:title>
        <c:numFmt formatCode="General" sourceLinked="1"/>
        <c:tickLblPos val="nextTo"/>
        <c:spPr>
          <a:ln>
            <a:tailEnd type="triangle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581312"/>
        <c:crosses val="autoZero"/>
        <c:crossBetween val="midCat"/>
      </c:valAx>
      <c:valAx>
        <c:axId val="73581312"/>
        <c:scaling>
          <c:orientation val="minMax"/>
        </c:scaling>
        <c:axPos val="l"/>
        <c:majorGridlines/>
        <c:minorGridlines>
          <c:spPr>
            <a:ln w="0">
              <a:solidFill>
                <a:schemeClr val="bg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sz="800">
                    <a:solidFill>
                      <a:sysClr val="windowText" lastClr="000000"/>
                    </a:solidFill>
                  </a:rPr>
                  <a:t>Коэффициент финансовой зависимости</a:t>
                </a:r>
                <a:r>
                  <a:rPr lang="ru-RU">
                    <a:solidFill>
                      <a:sysClr val="windowText" lastClr="000000"/>
                    </a:solidFill>
                  </a:rPr>
                  <a:t> </a:t>
                </a:r>
                <a:r>
                  <a:rPr lang="ru-RU"/>
                  <a:t>(у)</a:t>
                </a:r>
              </a:p>
            </c:rich>
          </c:tx>
          <c:layout>
            <c:manualLayout>
              <c:xMode val="edge"/>
              <c:yMode val="edge"/>
              <c:x val="1.5875985187764501E-3"/>
              <c:y val="0.15096416607571544"/>
            </c:manualLayout>
          </c:layout>
        </c:title>
        <c:numFmt formatCode="General" sourceLinked="1"/>
        <c:tickLblPos val="nextTo"/>
        <c:spPr>
          <a:noFill/>
          <a:ln>
            <a:tailEnd type="triangle"/>
          </a:ln>
        </c:spPr>
        <c:txPr>
          <a:bodyPr/>
          <a:lstStyle/>
          <a:p>
            <a:pPr>
              <a:defRPr sz="600" baseline="0"/>
            </a:pPr>
            <a:endParaRPr lang="ru-RU"/>
          </a:p>
        </c:txPr>
        <c:crossAx val="73546368"/>
        <c:crosses val="autoZero"/>
        <c:crossBetween val="midCat"/>
      </c:valAx>
      <c:spPr>
        <a:ln>
          <a:noFill/>
        </a:ln>
      </c:spPr>
    </c:plotArea>
    <c:plotVisOnly val="1"/>
    <c:dispBlanksAs val="gap"/>
  </c:chart>
  <c:spPr>
    <a:scene3d>
      <a:camera prst="orthographicFront"/>
      <a:lightRig rig="threePt" dir="t"/>
    </a:scene3d>
    <a:sp3d>
      <a:bevelB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81DE-C678-44C4-B992-3BD0D6F1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25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Елена</cp:lastModifiedBy>
  <cp:revision>23</cp:revision>
  <dcterms:created xsi:type="dcterms:W3CDTF">2012-04-02T13:39:00Z</dcterms:created>
  <dcterms:modified xsi:type="dcterms:W3CDTF">2012-04-16T07:19:00Z</dcterms:modified>
</cp:coreProperties>
</file>